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2039"/>
        <w:gridCol w:w="7033"/>
      </w:tblGrid>
      <w:tr w:rsidR="000F3123" w:rsidTr="00784850">
        <w:tc>
          <w:tcPr>
            <w:tcW w:w="1124" w:type="pct"/>
            <w:shd w:val="clear" w:color="auto" w:fill="auto"/>
          </w:tcPr>
          <w:p w:rsidR="000F3123" w:rsidRDefault="000F3123" w:rsidP="00784850">
            <w:pPr>
              <w:pStyle w:val="Zaglavlje"/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0" t="0" r="9525" b="9525"/>
                  <wp:docPr id="1" name="Slika 1" descr="logo KBCSM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BCSM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pct"/>
            <w:shd w:val="clear" w:color="auto" w:fill="auto"/>
          </w:tcPr>
          <w:p w:rsidR="000F3123" w:rsidRPr="00265AAD" w:rsidRDefault="000F3123" w:rsidP="00784850">
            <w:pPr>
              <w:pStyle w:val="Zaglavlje"/>
              <w:pBdr>
                <w:bottom w:val="single" w:sz="6" w:space="1" w:color="auto"/>
              </w:pBdr>
              <w:rPr>
                <w:b/>
                <w:sz w:val="28"/>
                <w:szCs w:val="28"/>
              </w:rPr>
            </w:pPr>
            <w:r w:rsidRPr="00265AAD">
              <w:rPr>
                <w:b/>
                <w:sz w:val="28"/>
                <w:szCs w:val="28"/>
              </w:rPr>
              <w:t>KLINIČKI BOLNIČKI CENTAR</w:t>
            </w:r>
          </w:p>
          <w:p w:rsidR="000F3123" w:rsidRPr="00265AAD" w:rsidRDefault="000F3123" w:rsidP="00784850">
            <w:pPr>
              <w:pStyle w:val="Zaglavlje"/>
              <w:rPr>
                <w:spacing w:val="33"/>
                <w:sz w:val="28"/>
                <w:szCs w:val="28"/>
              </w:rPr>
            </w:pPr>
            <w:r w:rsidRPr="00265AAD">
              <w:rPr>
                <w:b/>
                <w:spacing w:val="33"/>
                <w:sz w:val="28"/>
                <w:szCs w:val="28"/>
              </w:rPr>
              <w:t>SESTRE MILOSRDNICE</w:t>
            </w:r>
          </w:p>
          <w:p w:rsidR="000F3123" w:rsidRPr="00265AAD" w:rsidRDefault="000F3123" w:rsidP="00784850">
            <w:pPr>
              <w:pStyle w:val="Zaglavlje"/>
              <w:rPr>
                <w:spacing w:val="33"/>
                <w:sz w:val="8"/>
                <w:szCs w:val="8"/>
              </w:rPr>
            </w:pPr>
          </w:p>
          <w:p w:rsidR="000F3123" w:rsidRPr="00265AAD" w:rsidRDefault="000F3123" w:rsidP="00784850">
            <w:pPr>
              <w:pStyle w:val="Zaglavlje"/>
              <w:rPr>
                <w:rFonts w:ascii="Arial" w:hAnsi="Arial" w:cs="Arial"/>
                <w:spacing w:val="28"/>
                <w:sz w:val="20"/>
                <w:szCs w:val="20"/>
              </w:rPr>
            </w:pPr>
            <w:r w:rsidRPr="00265AAD">
              <w:rPr>
                <w:rFonts w:ascii="Arial" w:hAnsi="Arial" w:cs="Arial"/>
                <w:spacing w:val="28"/>
                <w:sz w:val="20"/>
                <w:szCs w:val="20"/>
              </w:rPr>
              <w:t>MB: 03208036    OIB: 84924656517</w:t>
            </w:r>
          </w:p>
          <w:p w:rsidR="000F3123" w:rsidRPr="00265AAD" w:rsidRDefault="000F3123" w:rsidP="00784850">
            <w:pPr>
              <w:pStyle w:val="Zaglavlje"/>
              <w:rPr>
                <w:sz w:val="8"/>
                <w:szCs w:val="8"/>
              </w:rPr>
            </w:pPr>
          </w:p>
          <w:p w:rsidR="000F3123" w:rsidRPr="00265AAD" w:rsidRDefault="000F3123" w:rsidP="00784850">
            <w:pPr>
              <w:pStyle w:val="Zaglavlje"/>
              <w:rPr>
                <w:sz w:val="16"/>
                <w:szCs w:val="16"/>
              </w:rPr>
            </w:pPr>
            <w:r w:rsidRPr="00265AAD">
              <w:rPr>
                <w:sz w:val="16"/>
                <w:szCs w:val="16"/>
              </w:rPr>
              <w:t xml:space="preserve">Vinogradska cesta 29                                                                              </w:t>
            </w:r>
            <w:r w:rsidR="003373FF">
              <w:rPr>
                <w:sz w:val="16"/>
                <w:szCs w:val="16"/>
              </w:rPr>
              <w:t xml:space="preserve">                          </w:t>
            </w:r>
            <w:r w:rsidRPr="00265AAD">
              <w:rPr>
                <w:sz w:val="16"/>
                <w:szCs w:val="16"/>
              </w:rPr>
              <w:t xml:space="preserve">  tel.: 01 3787 111</w:t>
            </w:r>
          </w:p>
          <w:p w:rsidR="000F3123" w:rsidRPr="00265AAD" w:rsidRDefault="000F3123" w:rsidP="00784850">
            <w:pPr>
              <w:pStyle w:val="Zaglavlje"/>
              <w:rPr>
                <w:sz w:val="16"/>
                <w:szCs w:val="16"/>
              </w:rPr>
            </w:pPr>
            <w:r w:rsidRPr="00265AAD">
              <w:rPr>
                <w:sz w:val="16"/>
                <w:szCs w:val="16"/>
              </w:rPr>
              <w:t xml:space="preserve">10000 Zagreb                                                                                          </w:t>
            </w:r>
            <w:r w:rsidR="003373FF">
              <w:rPr>
                <w:sz w:val="16"/>
                <w:szCs w:val="16"/>
              </w:rPr>
              <w:t xml:space="preserve">                           </w:t>
            </w:r>
            <w:r w:rsidRPr="00265AAD">
              <w:rPr>
                <w:sz w:val="16"/>
                <w:szCs w:val="16"/>
              </w:rPr>
              <w:t xml:space="preserve"> fax.: 01 3769 067</w:t>
            </w:r>
          </w:p>
          <w:p w:rsidR="000F3123" w:rsidRPr="00265AAD" w:rsidRDefault="000F3123" w:rsidP="00784850">
            <w:pPr>
              <w:pStyle w:val="Zaglavlje"/>
              <w:rPr>
                <w:sz w:val="16"/>
                <w:szCs w:val="16"/>
              </w:rPr>
            </w:pPr>
            <w:r w:rsidRPr="00265AAD">
              <w:rPr>
                <w:sz w:val="16"/>
                <w:szCs w:val="16"/>
              </w:rPr>
              <w:t>Hrvatska</w:t>
            </w:r>
          </w:p>
        </w:tc>
      </w:tr>
    </w:tbl>
    <w:p w:rsidR="000F3123" w:rsidRDefault="000F3123" w:rsidP="000F3123">
      <w:pPr>
        <w:jc w:val="both"/>
      </w:pPr>
    </w:p>
    <w:p w:rsidR="000F3123" w:rsidRPr="00FA384E" w:rsidRDefault="000F3123" w:rsidP="000F3123">
      <w:pPr>
        <w:ind w:left="567"/>
        <w:jc w:val="both"/>
        <w:rPr>
          <w:color w:val="000000"/>
        </w:rPr>
      </w:pPr>
      <w:r w:rsidRPr="00FA384E">
        <w:rPr>
          <w:color w:val="000000"/>
        </w:rPr>
        <w:t>Klasa: 400-02/2</w:t>
      </w:r>
      <w:r w:rsidR="00FA384E" w:rsidRPr="00FA384E">
        <w:rPr>
          <w:color w:val="000000"/>
        </w:rPr>
        <w:t>5</w:t>
      </w:r>
      <w:r w:rsidR="009108E2" w:rsidRPr="00FA384E">
        <w:rPr>
          <w:color w:val="000000"/>
        </w:rPr>
        <w:t>-01/00</w:t>
      </w:r>
      <w:r w:rsidR="00FA384E" w:rsidRPr="00FA384E">
        <w:rPr>
          <w:color w:val="000000"/>
        </w:rPr>
        <w:t>4</w:t>
      </w:r>
    </w:p>
    <w:p w:rsidR="000F3123" w:rsidRPr="00FA384E" w:rsidRDefault="000F3123" w:rsidP="000F3123">
      <w:pPr>
        <w:ind w:left="567"/>
        <w:jc w:val="both"/>
        <w:rPr>
          <w:color w:val="000000"/>
        </w:rPr>
      </w:pPr>
      <w:r w:rsidRPr="00FA384E">
        <w:rPr>
          <w:color w:val="000000"/>
        </w:rPr>
        <w:t>Broj: 251-29-12/3-2</w:t>
      </w:r>
      <w:r w:rsidR="00FA384E" w:rsidRPr="00FA384E">
        <w:rPr>
          <w:color w:val="000000"/>
        </w:rPr>
        <w:t>5</w:t>
      </w:r>
      <w:r w:rsidRPr="00FA384E">
        <w:rPr>
          <w:color w:val="000000"/>
        </w:rPr>
        <w:t>-0</w:t>
      </w:r>
      <w:r w:rsidR="009108E2" w:rsidRPr="00FA384E">
        <w:rPr>
          <w:color w:val="000000"/>
        </w:rPr>
        <w:t>2</w:t>
      </w:r>
    </w:p>
    <w:p w:rsidR="000F3123" w:rsidRPr="00F3287B" w:rsidRDefault="000F3123" w:rsidP="000F3123">
      <w:pPr>
        <w:ind w:left="567"/>
        <w:jc w:val="both"/>
        <w:rPr>
          <w:color w:val="000000"/>
        </w:rPr>
      </w:pPr>
      <w:r w:rsidRPr="00FA384E">
        <w:rPr>
          <w:color w:val="000000"/>
        </w:rPr>
        <w:t xml:space="preserve">Zagreb, </w:t>
      </w:r>
      <w:r w:rsidR="00FA384E" w:rsidRPr="00FA384E">
        <w:rPr>
          <w:color w:val="000000"/>
        </w:rPr>
        <w:t>11</w:t>
      </w:r>
      <w:r w:rsidRPr="00FA384E">
        <w:rPr>
          <w:color w:val="000000"/>
        </w:rPr>
        <w:t>.11.202</w:t>
      </w:r>
      <w:r w:rsidR="00FA384E" w:rsidRPr="00FA384E">
        <w:rPr>
          <w:color w:val="000000"/>
        </w:rPr>
        <w:t>5</w:t>
      </w:r>
      <w:r w:rsidRPr="00FA384E">
        <w:rPr>
          <w:color w:val="000000"/>
        </w:rPr>
        <w:t>.</w:t>
      </w:r>
    </w:p>
    <w:p w:rsidR="000F3123" w:rsidRDefault="000F3123" w:rsidP="000F3123">
      <w:pPr>
        <w:ind w:left="567"/>
        <w:jc w:val="both"/>
      </w:pPr>
      <w:r>
        <w:tab/>
      </w:r>
      <w:r>
        <w:tab/>
      </w:r>
      <w:r>
        <w:tab/>
        <w:t xml:space="preserve"> </w:t>
      </w:r>
      <w:r>
        <w:tab/>
      </w: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0F3123" w:rsidRDefault="000F3123" w:rsidP="000F3123">
      <w:pPr>
        <w:ind w:left="567"/>
        <w:jc w:val="both"/>
      </w:pPr>
    </w:p>
    <w:p w:rsidR="00386218" w:rsidRDefault="000F3123" w:rsidP="00386218">
      <w:pPr>
        <w:spacing w:before="120"/>
        <w:ind w:left="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PRIJEDLOG </w:t>
      </w:r>
      <w:r w:rsidRPr="0019071B">
        <w:rPr>
          <w:b/>
          <w:sz w:val="40"/>
          <w:szCs w:val="40"/>
        </w:rPr>
        <w:t>FINANCIJSK</w:t>
      </w:r>
      <w:r>
        <w:rPr>
          <w:b/>
          <w:sz w:val="40"/>
          <w:szCs w:val="40"/>
        </w:rPr>
        <w:t>OG</w:t>
      </w:r>
      <w:r w:rsidRPr="0019071B">
        <w:rPr>
          <w:b/>
          <w:sz w:val="40"/>
          <w:szCs w:val="40"/>
        </w:rPr>
        <w:t xml:space="preserve"> PLAN</w:t>
      </w:r>
      <w:r>
        <w:rPr>
          <w:b/>
          <w:sz w:val="40"/>
          <w:szCs w:val="40"/>
        </w:rPr>
        <w:t>A</w:t>
      </w:r>
      <w:r w:rsidRPr="0019071B">
        <w:rPr>
          <w:b/>
          <w:sz w:val="40"/>
          <w:szCs w:val="40"/>
        </w:rPr>
        <w:t xml:space="preserve"> </w:t>
      </w:r>
    </w:p>
    <w:p w:rsidR="000F3123" w:rsidRDefault="000F3123" w:rsidP="00386218">
      <w:pPr>
        <w:spacing w:before="120"/>
        <w:ind w:left="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KLINIČKOG BOLNIČKOG CENTRA</w:t>
      </w:r>
    </w:p>
    <w:p w:rsidR="000F3123" w:rsidRDefault="000F3123" w:rsidP="00386218">
      <w:pPr>
        <w:spacing w:before="120"/>
        <w:ind w:left="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SESTRE MILOSRDNICE</w:t>
      </w:r>
    </w:p>
    <w:p w:rsidR="000F3123" w:rsidRDefault="000F3123" w:rsidP="00386218">
      <w:pPr>
        <w:spacing w:before="120"/>
        <w:ind w:left="567"/>
        <w:jc w:val="center"/>
        <w:rPr>
          <w:b/>
          <w:sz w:val="40"/>
          <w:szCs w:val="40"/>
        </w:rPr>
      </w:pPr>
      <w:r w:rsidRPr="0019071B">
        <w:rPr>
          <w:b/>
          <w:sz w:val="40"/>
          <w:szCs w:val="40"/>
        </w:rPr>
        <w:t xml:space="preserve">ZA </w:t>
      </w:r>
      <w:r>
        <w:rPr>
          <w:b/>
          <w:sz w:val="40"/>
          <w:szCs w:val="40"/>
        </w:rPr>
        <w:t>RAZDOBLJE 202</w:t>
      </w:r>
      <w:r w:rsidR="009F78B4">
        <w:rPr>
          <w:b/>
          <w:sz w:val="40"/>
          <w:szCs w:val="40"/>
        </w:rPr>
        <w:t>6</w:t>
      </w:r>
      <w:r w:rsidRPr="0019071B">
        <w:rPr>
          <w:b/>
          <w:sz w:val="40"/>
          <w:szCs w:val="40"/>
        </w:rPr>
        <w:t xml:space="preserve">. </w:t>
      </w:r>
      <w:r w:rsidR="009F78B4">
        <w:rPr>
          <w:b/>
          <w:sz w:val="40"/>
          <w:szCs w:val="40"/>
        </w:rPr>
        <w:t>- 2028</w:t>
      </w:r>
      <w:r>
        <w:rPr>
          <w:b/>
          <w:sz w:val="40"/>
          <w:szCs w:val="40"/>
        </w:rPr>
        <w:t>. GODINE</w:t>
      </w:r>
    </w:p>
    <w:p w:rsidR="000F3123" w:rsidRDefault="000F3123" w:rsidP="000F3123">
      <w:pPr>
        <w:spacing w:before="120"/>
        <w:ind w:left="567"/>
        <w:jc w:val="center"/>
        <w:rPr>
          <w:b/>
          <w:sz w:val="40"/>
          <w:szCs w:val="40"/>
        </w:rPr>
      </w:pPr>
    </w:p>
    <w:p w:rsidR="000F3123" w:rsidRDefault="000F3123" w:rsidP="000F3123">
      <w:pPr>
        <w:ind w:left="709" w:right="373" w:firstLine="707"/>
        <w:jc w:val="both"/>
        <w:rPr>
          <w:b/>
          <w:sz w:val="40"/>
          <w:szCs w:val="40"/>
        </w:rPr>
      </w:pPr>
      <w:r w:rsidRPr="009012BD">
        <w:rPr>
          <w:b/>
          <w:sz w:val="40"/>
          <w:szCs w:val="40"/>
        </w:rPr>
        <w:br w:type="page"/>
      </w:r>
    </w:p>
    <w:p w:rsidR="00D732A2" w:rsidRDefault="00D732A2" w:rsidP="00C92667">
      <w:pPr>
        <w:tabs>
          <w:tab w:val="left" w:pos="567"/>
        </w:tabs>
        <w:spacing w:before="120"/>
        <w:ind w:right="-142" w:firstLine="567"/>
        <w:jc w:val="both"/>
      </w:pPr>
    </w:p>
    <w:p w:rsidR="00214CEF" w:rsidRDefault="00214CEF" w:rsidP="00C92667">
      <w:pPr>
        <w:tabs>
          <w:tab w:val="left" w:pos="567"/>
        </w:tabs>
        <w:spacing w:before="120"/>
        <w:ind w:right="-142" w:firstLine="567"/>
        <w:jc w:val="both"/>
      </w:pPr>
      <w:r>
        <w:t>Ministarstvo zdravstva je 6. listopada 2025. godine dostavilo Kliničkom bolničkom centru Sestre milosrdnice obavijest d</w:t>
      </w:r>
      <w:r w:rsidR="000269D7">
        <w:t>a</w:t>
      </w:r>
      <w:r>
        <w:t xml:space="preserve"> je pokrenuta procedura izrade prijedloga Proračuna za 2026. godinu i projekcija za 2027. i 2028. godinu</w:t>
      </w:r>
      <w:r w:rsidR="000269D7">
        <w:t xml:space="preserve">. Sukladno navedenom, </w:t>
      </w:r>
      <w:r w:rsidR="000269D7" w:rsidRPr="00B71E9B">
        <w:rPr>
          <w:b/>
        </w:rPr>
        <w:t xml:space="preserve">na mrežnom mjestu Ministarstva zdravstva </w:t>
      </w:r>
      <w:r w:rsidR="000269D7" w:rsidRPr="00B71E9B">
        <w:t>do 9. listopada 2025. godine</w:t>
      </w:r>
      <w:r w:rsidR="000269D7">
        <w:t xml:space="preserve"> bilo je potrebno popuniti </w:t>
      </w:r>
      <w:r w:rsidR="000269D7" w:rsidRPr="00B71E9B">
        <w:rPr>
          <w:b/>
        </w:rPr>
        <w:t>nelimitirane izvore financiranja</w:t>
      </w:r>
      <w:r w:rsidR="000269D7">
        <w:t xml:space="preserve"> za navedene godine, te je u vezi istog dostavljen maksimalni iznos izvora financiranja 43 – prihodi od Hrvatskog zavoda za zdravstveno osiguranje za našu Ustanovu.</w:t>
      </w:r>
    </w:p>
    <w:p w:rsidR="00A8399D" w:rsidRDefault="001C4454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 xml:space="preserve">Nadalje, </w:t>
      </w:r>
      <w:r w:rsidR="00B43234">
        <w:t>9. listopada 2025. godine</w:t>
      </w:r>
      <w:r w:rsidR="00A8399D">
        <w:t xml:space="preserve"> </w:t>
      </w:r>
      <w:r w:rsidR="000269D7">
        <w:t>Ministarstvo zdravstva</w:t>
      </w:r>
      <w:r>
        <w:t xml:space="preserve"> je </w:t>
      </w:r>
      <w:r w:rsidR="00A8399D">
        <w:t xml:space="preserve">dostavilo Uputu za izradu prijedloga državnog proračuna Republike Hrvatske za razdoblje 2026.-2028. godine koju je izradilo Ministarstvo financija </w:t>
      </w:r>
      <w:r w:rsidR="00B43234">
        <w:t xml:space="preserve">i koja sadrži razradu propisane metodologije za izradu financijskog plana proračunskih i izvanproračunskih korisnika državnog proračuna za navedeno razdoblje s rokovima predaje. Navedene Upute temelje se na Odluci o proračunskom okviru za razdoblje 2026.-2028. </w:t>
      </w:r>
      <w:r w:rsidR="00D732A2">
        <w:t>koju je Vlada Republike Hrvatske usvojila na sjednici održanoj</w:t>
      </w:r>
      <w:r w:rsidR="00B43234">
        <w:t xml:space="preserve"> 27. lipnja 2025. godine.</w:t>
      </w:r>
    </w:p>
    <w:p w:rsidR="00B43234" w:rsidRDefault="00B43234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>S obzirom na značajnije novosti u ovom proračunskom ciklusu, Ministarstvo financija je 10. listopada 2025. godine održalo online radionicu za sve proračunske i izvanproračunske korisnike.</w:t>
      </w:r>
    </w:p>
    <w:p w:rsidR="00B43234" w:rsidRPr="00FC469F" w:rsidRDefault="00B43234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>Svi proračunski korisnici prijedloge financijskih planova</w:t>
      </w:r>
      <w:r w:rsidR="00214CEF">
        <w:t xml:space="preserve"> izrađuju temeljem uputa nadležnog ministarstva koje sadrže i limite rashoda za razdoblje 2026.-2028. godine iz općih prihoda i primitaka, doprinosa i namjenskih primitaka, te</w:t>
      </w:r>
      <w:r>
        <w:t xml:space="preserve"> </w:t>
      </w:r>
      <w:r w:rsidRPr="00B71E9B">
        <w:rPr>
          <w:b/>
        </w:rPr>
        <w:t>unose u SAP sustav Državne riznice</w:t>
      </w:r>
      <w:r>
        <w:t xml:space="preserve">, a krajnji rok za unos prijedloga plana za proračunske korisnike bio je </w:t>
      </w:r>
      <w:r w:rsidRPr="00B71E9B">
        <w:rPr>
          <w:b/>
        </w:rPr>
        <w:t>20. listopada 2025. godine</w:t>
      </w:r>
      <w:r w:rsidR="00FC469F">
        <w:rPr>
          <w:b/>
        </w:rPr>
        <w:t xml:space="preserve">, </w:t>
      </w:r>
      <w:r w:rsidR="00FC469F" w:rsidRPr="00FC469F">
        <w:t>dok su iznimno utvrđeni</w:t>
      </w:r>
      <w:r w:rsidR="00FC469F">
        <w:t xml:space="preserve"> kasniji </w:t>
      </w:r>
      <w:r w:rsidR="00FC469F" w:rsidRPr="00FC469F">
        <w:t>rokovi za unos obrazloženja</w:t>
      </w:r>
      <w:r w:rsidR="00FC469F">
        <w:rPr>
          <w:b/>
        </w:rPr>
        <w:t xml:space="preserve"> </w:t>
      </w:r>
      <w:r w:rsidR="00FC469F" w:rsidRPr="00FC469F">
        <w:t>– za nelimitirane izvore</w:t>
      </w:r>
      <w:r w:rsidR="00FC469F">
        <w:t xml:space="preserve"> do 31. listopada 2025. godine i za limitirane izvore 10. studenog 2025. godine.</w:t>
      </w:r>
    </w:p>
    <w:p w:rsidR="006F110C" w:rsidRDefault="00104F58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 xml:space="preserve">U skladu s navedenim, Ministarstvo zdravstva je 16. listopada 2025. godine dostavilo svoju Uputu za izradu državnog proračuna 2026.-2028. godine za Razdjel 096, a koja sadrži i </w:t>
      </w:r>
      <w:r w:rsidRPr="00BF11E1">
        <w:rPr>
          <w:b/>
        </w:rPr>
        <w:t>limite za limitirane izvore financiranja</w:t>
      </w:r>
      <w:r>
        <w:t xml:space="preserve"> za našu Ustanovu </w:t>
      </w:r>
      <w:r w:rsidR="006F110C">
        <w:t>kako slijedi:</w:t>
      </w:r>
    </w:p>
    <w:p w:rsidR="004332F3" w:rsidRDefault="004332F3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CC0">
        <w:t xml:space="preserve">        </w:t>
      </w:r>
      <w:r>
        <w:rPr>
          <w:u w:val="single"/>
        </w:rPr>
        <w:t>202</w:t>
      </w:r>
      <w:r w:rsidR="008A61CE">
        <w:rPr>
          <w:u w:val="single"/>
        </w:rPr>
        <w:t>6</w:t>
      </w:r>
      <w:r>
        <w:rPr>
          <w:u w:val="single"/>
        </w:rPr>
        <w:t>.</w:t>
      </w:r>
      <w:r>
        <w:rPr>
          <w:u w:val="single"/>
        </w:rPr>
        <w:tab/>
        <w:t xml:space="preserve">           202</w:t>
      </w:r>
      <w:r w:rsidR="008A61CE">
        <w:rPr>
          <w:u w:val="single"/>
        </w:rPr>
        <w:t>7</w:t>
      </w:r>
      <w:r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  <w:t>202</w:t>
      </w:r>
      <w:r w:rsidR="008A61CE">
        <w:rPr>
          <w:u w:val="single"/>
        </w:rPr>
        <w:t>8</w:t>
      </w:r>
      <w:r>
        <w:rPr>
          <w:u w:val="single"/>
        </w:rPr>
        <w:t>.</w:t>
      </w:r>
      <w:r>
        <w:tab/>
      </w:r>
    </w:p>
    <w:p w:rsidR="006F110C" w:rsidRDefault="006F110C" w:rsidP="00C92667">
      <w:pPr>
        <w:pStyle w:val="Odlomakpopisa"/>
        <w:numPr>
          <w:ilvl w:val="0"/>
          <w:numId w:val="5"/>
        </w:numPr>
        <w:tabs>
          <w:tab w:val="left" w:pos="426"/>
          <w:tab w:val="left" w:pos="567"/>
        </w:tabs>
        <w:spacing w:before="120"/>
        <w:ind w:left="142" w:right="-142" w:hanging="142"/>
        <w:jc w:val="both"/>
      </w:pPr>
      <w:r>
        <w:t>I</w:t>
      </w:r>
      <w:r w:rsidR="004332F3">
        <w:t>F</w:t>
      </w:r>
      <w:r>
        <w:t xml:space="preserve"> 11 </w:t>
      </w:r>
      <w:r w:rsidR="004332F3">
        <w:tab/>
      </w:r>
      <w:r w:rsidR="004332F3">
        <w:tab/>
      </w:r>
      <w:r w:rsidR="004332F3">
        <w:tab/>
      </w:r>
      <w:r w:rsidR="004332F3">
        <w:tab/>
      </w:r>
      <w:r w:rsidR="004332F3">
        <w:tab/>
      </w:r>
      <w:r w:rsidR="004332F3">
        <w:tab/>
      </w:r>
      <w:r w:rsidR="00BF11E1">
        <w:t xml:space="preserve"> </w:t>
      </w:r>
      <w:r w:rsidR="004332F3">
        <w:t xml:space="preserve"> </w:t>
      </w:r>
      <w:r w:rsidR="00F54FE3">
        <w:t xml:space="preserve">     </w:t>
      </w:r>
      <w:r w:rsidR="008A61CE">
        <w:t xml:space="preserve"> 26.788.307      9.487.288       13.596.304</w:t>
      </w:r>
    </w:p>
    <w:p w:rsidR="004332F3" w:rsidRDefault="004332F3" w:rsidP="00C92667">
      <w:pPr>
        <w:pStyle w:val="Odlomakpopisa"/>
        <w:numPr>
          <w:ilvl w:val="0"/>
          <w:numId w:val="5"/>
        </w:numPr>
        <w:tabs>
          <w:tab w:val="left" w:pos="426"/>
          <w:tab w:val="left" w:pos="567"/>
        </w:tabs>
        <w:spacing w:before="120"/>
        <w:ind w:left="142" w:right="-142" w:hanging="142"/>
        <w:jc w:val="both"/>
      </w:pPr>
      <w:r>
        <w:t xml:space="preserve">IF 11 – dodatna sredstva za sanaciju štete od potresa   </w:t>
      </w:r>
      <w:r w:rsidR="00F54FE3">
        <w:t xml:space="preserve"> </w:t>
      </w:r>
      <w:r w:rsidR="008A61CE">
        <w:t xml:space="preserve"> 19.337.644</w:t>
      </w:r>
      <w:r>
        <w:t xml:space="preserve">                </w:t>
      </w:r>
      <w:r w:rsidR="008A61CE">
        <w:t xml:space="preserve">   </w:t>
      </w:r>
      <w:r>
        <w:t>0</w:t>
      </w:r>
      <w:r w:rsidR="008A61CE">
        <w:t xml:space="preserve">                       0</w:t>
      </w:r>
    </w:p>
    <w:p w:rsidR="004332F3" w:rsidRDefault="004332F3" w:rsidP="00C92667">
      <w:pPr>
        <w:pStyle w:val="Odlomakpopisa"/>
        <w:numPr>
          <w:ilvl w:val="0"/>
          <w:numId w:val="5"/>
        </w:numPr>
        <w:tabs>
          <w:tab w:val="left" w:pos="426"/>
          <w:tab w:val="left" w:pos="567"/>
        </w:tabs>
        <w:spacing w:before="120"/>
        <w:ind w:left="142" w:right="-142" w:hanging="142"/>
        <w:jc w:val="both"/>
      </w:pPr>
      <w:r>
        <w:t>IF 815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54FE3">
        <w:t xml:space="preserve"> </w:t>
      </w:r>
      <w:r w:rsidR="008A61CE">
        <w:t xml:space="preserve"> 11.929.258</w:t>
      </w:r>
    </w:p>
    <w:p w:rsidR="00D97980" w:rsidRDefault="00D97980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 xml:space="preserve">Izvor financiranja 11 odnosi se na kapitalna ulaganja </w:t>
      </w:r>
      <w:r w:rsidR="00EC0C12">
        <w:t>kroz više aktivnosti (Izravna kapitalna ulaganja</w:t>
      </w:r>
      <w:r w:rsidRPr="003373FF">
        <w:t>,</w:t>
      </w:r>
      <w:r w:rsidR="00E52034">
        <w:t xml:space="preserve"> </w:t>
      </w:r>
      <w:r w:rsidR="00EC0C12">
        <w:t>J</w:t>
      </w:r>
      <w:r w:rsidR="00E52034">
        <w:t xml:space="preserve">ačanje </w:t>
      </w:r>
      <w:r w:rsidR="00EC0C12">
        <w:t>otpornosti zdravstvenog sustava, Administracija i upravljanje – odnosi se na premije osiguranja, Provedba preventivnih programa), dok se i</w:t>
      </w:r>
      <w:r>
        <w:t xml:space="preserve">zvor financiranja 11 – dodatna sredstva i izvor financiranja 815 odnose na </w:t>
      </w:r>
      <w:r w:rsidR="00EC0C12">
        <w:t>aktivnost Sanacija</w:t>
      </w:r>
      <w:r>
        <w:t xml:space="preserve"> štete od potresa.</w:t>
      </w:r>
    </w:p>
    <w:p w:rsidR="0021606B" w:rsidRDefault="00EC0C12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 xml:space="preserve">Uz Uputu, dostavljene su i </w:t>
      </w:r>
      <w:r w:rsidRPr="00BF11E1">
        <w:rPr>
          <w:b/>
        </w:rPr>
        <w:t>Tablica A</w:t>
      </w:r>
      <w:r>
        <w:t xml:space="preserve"> </w:t>
      </w:r>
      <w:r w:rsidR="0021606B">
        <w:t>(Plan rashoda</w:t>
      </w:r>
      <w:r w:rsidR="00BF11E1">
        <w:t xml:space="preserve"> za limitirane izvore financiranja</w:t>
      </w:r>
      <w:r w:rsidR="0021606B">
        <w:t xml:space="preserve">) i </w:t>
      </w:r>
      <w:r w:rsidR="0021606B" w:rsidRPr="00BF11E1">
        <w:rPr>
          <w:b/>
        </w:rPr>
        <w:t>Tablica C</w:t>
      </w:r>
      <w:r w:rsidR="0021606B">
        <w:t xml:space="preserve"> (Plan nabave značajnije nefinancijske imovine).</w:t>
      </w:r>
    </w:p>
    <w:p w:rsidR="00EC0C12" w:rsidRPr="003373FF" w:rsidRDefault="0021606B" w:rsidP="00C92667">
      <w:pPr>
        <w:tabs>
          <w:tab w:val="left" w:pos="426"/>
          <w:tab w:val="left" w:pos="567"/>
        </w:tabs>
        <w:spacing w:before="120"/>
        <w:ind w:right="-142" w:firstLine="567"/>
        <w:jc w:val="both"/>
      </w:pPr>
      <w:r>
        <w:t xml:space="preserve">Sukladno Uputi, nacrt Tablice A </w:t>
      </w:r>
      <w:r w:rsidR="00EC0C12">
        <w:t xml:space="preserve">u koju smo </w:t>
      </w:r>
      <w:r>
        <w:t xml:space="preserve">unijeli isključivo limitirane izvore financiranja prema prethodno navedenim utvrđenim vrijednostima </w:t>
      </w:r>
      <w:r w:rsidR="00954F69">
        <w:t xml:space="preserve">na četvrtoj razini računskog plana, </w:t>
      </w:r>
      <w:r>
        <w:t xml:space="preserve">dostavili smo Ministarstvu zdravstva 17. listopada 2025. godine, dok smo Tablicu C dužni dostaviti uz </w:t>
      </w:r>
      <w:r w:rsidR="00D732A2">
        <w:t>k</w:t>
      </w:r>
      <w:r>
        <w:t xml:space="preserve">onačni </w:t>
      </w:r>
      <w:r w:rsidR="00D732A2">
        <w:t>p</w:t>
      </w:r>
      <w:r>
        <w:t xml:space="preserve">rijedlog financijskog plana sa svim propisanim prilozima po usvajanju istog na </w:t>
      </w:r>
      <w:r w:rsidR="00954F69">
        <w:t xml:space="preserve">sjednici </w:t>
      </w:r>
      <w:r>
        <w:t>Upravno</w:t>
      </w:r>
      <w:r w:rsidR="00954F69">
        <w:t>g</w:t>
      </w:r>
      <w:r>
        <w:t xml:space="preserve"> vijeć</w:t>
      </w:r>
      <w:r w:rsidR="00954F69">
        <w:t>a</w:t>
      </w:r>
      <w:r>
        <w:t xml:space="preserve"> Kliničkog bolničkog centra Sestre milosrdnice.</w:t>
      </w:r>
    </w:p>
    <w:p w:rsidR="00D732A2" w:rsidRDefault="00D732A2" w:rsidP="00C92667">
      <w:pPr>
        <w:tabs>
          <w:tab w:val="left" w:pos="567"/>
        </w:tabs>
        <w:spacing w:before="120"/>
        <w:ind w:right="-142" w:firstLine="567"/>
        <w:jc w:val="both"/>
      </w:pPr>
      <w:r>
        <w:t>P</w:t>
      </w:r>
      <w:r w:rsidR="00D97980">
        <w:t>rilikom izrade</w:t>
      </w:r>
      <w:r>
        <w:t xml:space="preserve"> ovog prijedloga</w:t>
      </w:r>
      <w:r w:rsidR="00D97980">
        <w:t xml:space="preserve"> plana držali smo se </w:t>
      </w:r>
      <w:r w:rsidR="00D4633F">
        <w:t xml:space="preserve">metodologije za izradu financijskog plana proračunskih korisnika državnog proračuna za navedeno razdoblje </w:t>
      </w:r>
      <w:r>
        <w:t xml:space="preserve">koja je propisana Zakonom o proračunu (NN 144/21), te </w:t>
      </w:r>
      <w:r w:rsidR="004F445E">
        <w:t xml:space="preserve">slijedećim </w:t>
      </w:r>
      <w:r>
        <w:t>podzakonskim aktima:</w:t>
      </w:r>
    </w:p>
    <w:p w:rsidR="004F445E" w:rsidRDefault="004F445E" w:rsidP="00C92667">
      <w:pPr>
        <w:tabs>
          <w:tab w:val="left" w:pos="567"/>
        </w:tabs>
        <w:spacing w:before="120"/>
        <w:ind w:right="-142" w:firstLine="567"/>
        <w:jc w:val="both"/>
      </w:pPr>
    </w:p>
    <w:p w:rsidR="00D732A2" w:rsidRDefault="00D732A2" w:rsidP="007322FA">
      <w:pPr>
        <w:pStyle w:val="Odlomakpopisa"/>
        <w:numPr>
          <w:ilvl w:val="0"/>
          <w:numId w:val="5"/>
        </w:numPr>
        <w:tabs>
          <w:tab w:val="left" w:pos="567"/>
        </w:tabs>
        <w:spacing w:before="120"/>
        <w:jc w:val="both"/>
      </w:pPr>
      <w:r>
        <w:lastRenderedPageBreak/>
        <w:t>Pravilnik o planiranju u sustavu proračuna (NN 1/24)</w:t>
      </w:r>
    </w:p>
    <w:p w:rsidR="00D732A2" w:rsidRDefault="00D732A2" w:rsidP="007322FA">
      <w:pPr>
        <w:pStyle w:val="Odlomakpopisa"/>
        <w:numPr>
          <w:ilvl w:val="0"/>
          <w:numId w:val="5"/>
        </w:numPr>
        <w:tabs>
          <w:tab w:val="left" w:pos="567"/>
        </w:tabs>
        <w:spacing w:before="120"/>
        <w:jc w:val="both"/>
      </w:pPr>
      <w:r>
        <w:t>Pravilnik o proračunskom računovodstvu i Računskom planu (NN 158/23 i 154/24)</w:t>
      </w:r>
    </w:p>
    <w:p w:rsidR="00D732A2" w:rsidRDefault="00D732A2" w:rsidP="007322FA">
      <w:pPr>
        <w:pStyle w:val="Odlomakpopisa"/>
        <w:numPr>
          <w:ilvl w:val="0"/>
          <w:numId w:val="5"/>
        </w:numPr>
        <w:tabs>
          <w:tab w:val="left" w:pos="567"/>
        </w:tabs>
        <w:spacing w:before="120"/>
        <w:jc w:val="both"/>
      </w:pPr>
      <w:r>
        <w:t>Pravilnik o proračunskim klasifikacijama (NN 4/24 i 122/25)</w:t>
      </w:r>
    </w:p>
    <w:p w:rsidR="00D732A2" w:rsidRDefault="004F445E" w:rsidP="007322FA">
      <w:pPr>
        <w:pStyle w:val="Odlomakpopisa"/>
        <w:numPr>
          <w:ilvl w:val="0"/>
          <w:numId w:val="5"/>
        </w:numPr>
        <w:tabs>
          <w:tab w:val="left" w:pos="567"/>
        </w:tabs>
        <w:spacing w:before="120"/>
        <w:jc w:val="both"/>
      </w:pPr>
      <w:r>
        <w:t>Pravilnik o korištenju sredstava EU (NN 44/24).</w:t>
      </w:r>
    </w:p>
    <w:p w:rsidR="00954F69" w:rsidRDefault="007322FA" w:rsidP="007322FA">
      <w:pPr>
        <w:tabs>
          <w:tab w:val="left" w:pos="426"/>
        </w:tabs>
        <w:spacing w:before="120"/>
        <w:ind w:firstLine="425"/>
        <w:jc w:val="both"/>
      </w:pPr>
      <w:r>
        <w:t xml:space="preserve">      </w:t>
      </w:r>
      <w:r w:rsidR="00CD7E04">
        <w:t>U</w:t>
      </w:r>
      <w:r w:rsidR="00CD7E04" w:rsidRPr="00863BDF">
        <w:t xml:space="preserve"> svibnju 2025. godine Ministarstvo financija izdalo je novu sveobuhvatnu Uputu za računovodstveno evidentiranje sredstava Europske unije</w:t>
      </w:r>
      <w:r>
        <w:t>.</w:t>
      </w:r>
    </w:p>
    <w:p w:rsidR="007322FA" w:rsidRDefault="007322FA" w:rsidP="007322FA">
      <w:pPr>
        <w:tabs>
          <w:tab w:val="left" w:pos="284"/>
        </w:tabs>
        <w:spacing w:before="120"/>
        <w:ind w:firstLine="425"/>
        <w:jc w:val="both"/>
      </w:pPr>
      <w:r>
        <w:t xml:space="preserve">     </w:t>
      </w:r>
      <w:r w:rsidRPr="00B543AE">
        <w:t xml:space="preserve">Unutar razreda i skupina na kojima se evidentiraju EU sredstva, izmjenama i dopunama Pravilnika </w:t>
      </w:r>
      <w:r>
        <w:t xml:space="preserve">o proračunskim klasifikacijama </w:t>
      </w:r>
      <w:r w:rsidRPr="00B543AE">
        <w:t xml:space="preserve">utvrđene su jedinstvene brojčane oznake izvora financiranja kako bi se osiguralo praćenje EU tijekova prema pojedinim EU programima i fondovima i to od uplate sredstava u državni proračun, zatim prijenosa sredstava iz </w:t>
      </w:r>
      <w:r>
        <w:t xml:space="preserve">državnog proračuna korisnicima </w:t>
      </w:r>
      <w:r w:rsidRPr="00B543AE">
        <w:t>EU projekata pa do utroška sredstava kod navedenih korisnika</w:t>
      </w:r>
      <w:r>
        <w:t>.</w:t>
      </w:r>
    </w:p>
    <w:p w:rsidR="000317E1" w:rsidRDefault="000317E1" w:rsidP="007322FA">
      <w:pPr>
        <w:spacing w:before="120"/>
        <w:ind w:firstLine="720"/>
        <w:jc w:val="both"/>
      </w:pPr>
      <w:r w:rsidRPr="003D5F69">
        <w:t>Temeljem Upute Ministarstva fin</w:t>
      </w:r>
      <w:r w:rsidR="00954F69">
        <w:t>ancija od proračunskog razdoblja</w:t>
      </w:r>
      <w:r w:rsidRPr="003D5F69">
        <w:t xml:space="preserve"> 2026.</w:t>
      </w:r>
      <w:r w:rsidR="007322FA">
        <w:t>–</w:t>
      </w:r>
      <w:r w:rsidRPr="003D5F69">
        <w:t xml:space="preserve">2028. godine </w:t>
      </w:r>
      <w:r w:rsidRPr="00FB5AA5">
        <w:rPr>
          <w:b/>
        </w:rPr>
        <w:t>prihodi i primici iz EU sredstava</w:t>
      </w:r>
      <w:r w:rsidRPr="003D5F69">
        <w:t xml:space="preserve"> u okviru izvora financiranja 51 Programi unije, 56 Fondovi EU, 57 Ostali programi EU i 58 Instrumenti EU nove generacije</w:t>
      </w:r>
      <w:r w:rsidR="00954F69">
        <w:t>,</w:t>
      </w:r>
      <w:r w:rsidRPr="003D5F69">
        <w:t xml:space="preserve"> te rashodi i izdaci koji se financiraju iz ovih izvora planiraju se na razini dodatnih analitičkih oznaka koje daju informaciju planiraju li se troškovi EU projekta f</w:t>
      </w:r>
      <w:r w:rsidR="00954F69">
        <w:t>inancirati iz sredst</w:t>
      </w:r>
      <w:r w:rsidR="00FC469F">
        <w:t>a</w:t>
      </w:r>
      <w:r w:rsidR="00954F69">
        <w:t xml:space="preserve">va predujma </w:t>
      </w:r>
      <w:r w:rsidRPr="003D5F69">
        <w:t>ili predfinancirati iz nekog drugog izvora financiranja, a zatim refundirati.</w:t>
      </w:r>
      <w:r w:rsidR="00FC469F">
        <w:t xml:space="preserve"> Unutar financijskog plana Kliničkog bolničkog centra S</w:t>
      </w:r>
      <w:r>
        <w:t xml:space="preserve">estre milosrdnice navedena uputa donosi promjene na izvoru financiranja </w:t>
      </w:r>
      <w:r w:rsidRPr="00B71E9B">
        <w:t>51 – P</w:t>
      </w:r>
      <w:r w:rsidR="00B71E9B" w:rsidRPr="00B71E9B">
        <w:t>omoći EU</w:t>
      </w:r>
      <w:r w:rsidRPr="00B71E9B">
        <w:t xml:space="preserve"> koji se mijenja u izvor financiranja 51000 – Programi unije</w:t>
      </w:r>
      <w:r>
        <w:t xml:space="preserve"> – raspoloživ predujam, na izvor financiranja 581 – Mehanizam za oporavak i otpornost koji se mijenja u izvor financiranja 58100 – Mehanizam za oporavak i otpornost – bespovratna sredstva – raspoloživ preduja</w:t>
      </w:r>
      <w:r w:rsidR="00954F69">
        <w:t xml:space="preserve">m ili unaprijed naplaćen prihod, </w:t>
      </w:r>
      <w:r>
        <w:t xml:space="preserve">te na novi izvor financiranja 56311 – Europski fond za regionalni razvoj – predfinanciranje iz izvora financiranja 11 Opći prihodi i primici. </w:t>
      </w:r>
    </w:p>
    <w:p w:rsidR="000317E1" w:rsidRDefault="000317E1" w:rsidP="007322FA">
      <w:pPr>
        <w:spacing w:before="120"/>
        <w:ind w:firstLine="720"/>
        <w:jc w:val="both"/>
      </w:pPr>
      <w:r>
        <w:t xml:space="preserve">Također, od ovog proračunskog razdoblja proračunski korisnici državnog proračuna koriste izvor financiranja 50 - Pomoći iz državnog proračuna kod planiranja prihoda koji se ostvaruju temeljem prijenosa sredstava od drugih proračunskih korisnika državnog proračuna, a koji se ne odnose na EU sredstva (bivši izvor financiranja 52 – Ostale pomoći). </w:t>
      </w:r>
    </w:p>
    <w:p w:rsidR="000752EB" w:rsidRDefault="000F3123" w:rsidP="007322FA">
      <w:pPr>
        <w:spacing w:before="120"/>
        <w:ind w:left="142" w:firstLine="567"/>
        <w:jc w:val="both"/>
      </w:pPr>
      <w:r w:rsidRPr="00135D4A">
        <w:t xml:space="preserve">Financijski plan usvaja se na razini skupine računskog plana (druga </w:t>
      </w:r>
      <w:r w:rsidR="004E6FD3">
        <w:t>razina ekonom</w:t>
      </w:r>
      <w:r w:rsidR="001C6224">
        <w:t xml:space="preserve">ske klasifikacije) </w:t>
      </w:r>
      <w:r w:rsidR="000752EB">
        <w:t>na koji način</w:t>
      </w:r>
      <w:r w:rsidR="001C6224">
        <w:t xml:space="preserve"> su prikazane obavezne tablice, a u dodatnim tablicama prikazali smo rashode </w:t>
      </w:r>
      <w:r w:rsidRPr="00135D4A">
        <w:t xml:space="preserve">na četvrtoj razini što je </w:t>
      </w:r>
      <w:r w:rsidR="001C6224">
        <w:t xml:space="preserve">bilo </w:t>
      </w:r>
      <w:r w:rsidRPr="00135D4A">
        <w:t xml:space="preserve">potrebno </w:t>
      </w:r>
      <w:r w:rsidR="001C6224">
        <w:t xml:space="preserve">izraditi </w:t>
      </w:r>
      <w:r w:rsidRPr="00135D4A">
        <w:t xml:space="preserve">zbog unosa u sustav </w:t>
      </w:r>
      <w:r w:rsidR="00954F69">
        <w:t xml:space="preserve">državne </w:t>
      </w:r>
      <w:r w:rsidRPr="00135D4A">
        <w:t xml:space="preserve">riznice. </w:t>
      </w:r>
    </w:p>
    <w:p w:rsidR="001C6224" w:rsidRDefault="001C6224" w:rsidP="007322FA">
      <w:pPr>
        <w:spacing w:before="120"/>
        <w:ind w:left="142" w:firstLine="567"/>
        <w:jc w:val="both"/>
      </w:pPr>
      <w:r w:rsidRPr="00FC469F">
        <w:t xml:space="preserve">Budući da je </w:t>
      </w:r>
      <w:r w:rsidR="00FB5AA5">
        <w:t xml:space="preserve">i ove godine </w:t>
      </w:r>
      <w:r w:rsidRPr="00FC469F">
        <w:t>priprema državnog proračuna krenula kasnije od uobičajenih rokova, te poštujući pravila i procedure iskazane u uputama o pripremi državnog proračuna</w:t>
      </w:r>
      <w:r w:rsidRPr="00FC469F">
        <w:rPr>
          <w:b/>
        </w:rPr>
        <w:t>, tablice koje smo dostavi</w:t>
      </w:r>
      <w:r w:rsidR="00FC469F" w:rsidRPr="00FC469F">
        <w:rPr>
          <w:b/>
        </w:rPr>
        <w:t>l</w:t>
      </w:r>
      <w:r w:rsidRPr="00FC469F">
        <w:rPr>
          <w:b/>
        </w:rPr>
        <w:t>i Ministarstv</w:t>
      </w:r>
      <w:r w:rsidR="00FC469F" w:rsidRPr="00FC469F">
        <w:rPr>
          <w:b/>
        </w:rPr>
        <w:t>u</w:t>
      </w:r>
      <w:r w:rsidRPr="00FC469F">
        <w:rPr>
          <w:b/>
        </w:rPr>
        <w:t xml:space="preserve"> zdravstva smatraju se nacrtom, a tek po prihvaćanju od strane Upravnog vijeća</w:t>
      </w:r>
      <w:r w:rsidRPr="00FC469F">
        <w:t xml:space="preserve"> smatrat će se</w:t>
      </w:r>
      <w:r w:rsidR="00F54FE3" w:rsidRPr="00FC469F">
        <w:t xml:space="preserve"> </w:t>
      </w:r>
      <w:r w:rsidR="00F54FE3" w:rsidRPr="00FC469F">
        <w:rPr>
          <w:b/>
        </w:rPr>
        <w:t>konačnim</w:t>
      </w:r>
      <w:r w:rsidRPr="00FC469F">
        <w:rPr>
          <w:b/>
        </w:rPr>
        <w:t xml:space="preserve"> </w:t>
      </w:r>
      <w:r w:rsidR="00F54FE3" w:rsidRPr="00FC469F">
        <w:rPr>
          <w:b/>
        </w:rPr>
        <w:t>p</w:t>
      </w:r>
      <w:r w:rsidRPr="00FC469F">
        <w:rPr>
          <w:b/>
        </w:rPr>
        <w:t>rijedlogom financijskog plana</w:t>
      </w:r>
      <w:r w:rsidR="00F54FE3" w:rsidRPr="00FC469F">
        <w:t xml:space="preserve"> </w:t>
      </w:r>
      <w:r w:rsidR="00FC469F" w:rsidRPr="00FB5AA5">
        <w:rPr>
          <w:b/>
        </w:rPr>
        <w:t>Kliničkog bolničkog centra Sestre milosrdnice za razdoblje 2026.-2028. godine</w:t>
      </w:r>
      <w:r w:rsidR="00FC469F">
        <w:t xml:space="preserve"> </w:t>
      </w:r>
      <w:r w:rsidR="00F54FE3" w:rsidRPr="00FC469F">
        <w:t>i naknadno dostaviti Ministarstvu zdravstva.</w:t>
      </w:r>
    </w:p>
    <w:p w:rsidR="000F3123" w:rsidRDefault="000F3123" w:rsidP="007322FA">
      <w:pPr>
        <w:spacing w:before="120"/>
        <w:ind w:left="142" w:firstLine="567"/>
        <w:jc w:val="both"/>
      </w:pPr>
      <w:r w:rsidRPr="00135D4A">
        <w:t>Prijedlog</w:t>
      </w:r>
      <w:r>
        <w:t xml:space="preserve"> financijskog plana sastoji se od plana za proračunsku 202</w:t>
      </w:r>
      <w:r w:rsidR="009A063C">
        <w:t>6</w:t>
      </w:r>
      <w:r>
        <w:t>. godinu i projekcija za 202</w:t>
      </w:r>
      <w:r w:rsidR="009A063C">
        <w:t>7</w:t>
      </w:r>
      <w:r>
        <w:t>. i 202</w:t>
      </w:r>
      <w:r w:rsidR="009A063C">
        <w:t>8</w:t>
      </w:r>
      <w:r>
        <w:t>. godinu.</w:t>
      </w:r>
    </w:p>
    <w:p w:rsidR="000F3123" w:rsidRDefault="004F445E" w:rsidP="007322FA">
      <w:pPr>
        <w:spacing w:before="120"/>
        <w:ind w:left="142" w:firstLine="567"/>
        <w:jc w:val="both"/>
      </w:pPr>
      <w:r>
        <w:t xml:space="preserve">Sadržaj i izgled financijskog plana propisan je Pravilnikom </w:t>
      </w:r>
      <w:r w:rsidR="00CD7E04">
        <w:t xml:space="preserve">o planiranju u sustavu proračuna, te se u </w:t>
      </w:r>
      <w:r w:rsidR="000F3123" w:rsidRPr="00032DCA">
        <w:t>p</w:t>
      </w:r>
      <w:r w:rsidR="000F3123">
        <w:t>rilogu nalaze propisane tablice i obrazloženja:</w:t>
      </w:r>
    </w:p>
    <w:p w:rsidR="000F3123" w:rsidRPr="007F72D9" w:rsidRDefault="00F240F6" w:rsidP="007322FA">
      <w:pPr>
        <w:tabs>
          <w:tab w:val="left" w:pos="284"/>
        </w:tabs>
        <w:spacing w:before="120"/>
        <w:ind w:left="142"/>
        <w:jc w:val="both"/>
        <w:rPr>
          <w:b/>
        </w:rPr>
      </w:pPr>
      <w:r>
        <w:rPr>
          <w:b/>
        </w:rPr>
        <w:t>I</w:t>
      </w:r>
      <w:r w:rsidR="00FD02C1">
        <w:rPr>
          <w:b/>
        </w:rPr>
        <w:t xml:space="preserve"> </w:t>
      </w:r>
      <w:r w:rsidR="000F3123" w:rsidRPr="007F72D9">
        <w:rPr>
          <w:b/>
        </w:rPr>
        <w:t>Opći dio</w:t>
      </w:r>
      <w:r w:rsidR="000F3123">
        <w:rPr>
          <w:b/>
        </w:rPr>
        <w:t xml:space="preserve"> financijskog plana</w:t>
      </w:r>
    </w:p>
    <w:p w:rsidR="00FD02C1" w:rsidRDefault="000F3123" w:rsidP="00F240F6">
      <w:pPr>
        <w:pStyle w:val="Odlomakpopisa"/>
        <w:numPr>
          <w:ilvl w:val="0"/>
          <w:numId w:val="7"/>
        </w:numPr>
        <w:tabs>
          <w:tab w:val="left" w:pos="284"/>
        </w:tabs>
        <w:spacing w:before="120"/>
        <w:ind w:left="426" w:right="-142" w:firstLine="0"/>
        <w:jc w:val="both"/>
      </w:pPr>
      <w:r>
        <w:t>Sa</w:t>
      </w:r>
      <w:r w:rsidR="00FD02C1">
        <w:t>žetak Računa prihoda i rashoda</w:t>
      </w:r>
    </w:p>
    <w:p w:rsidR="000F3123" w:rsidRDefault="00FD02C1" w:rsidP="00F240F6">
      <w:pPr>
        <w:pStyle w:val="Odlomakpopisa"/>
        <w:numPr>
          <w:ilvl w:val="0"/>
          <w:numId w:val="7"/>
        </w:numPr>
        <w:tabs>
          <w:tab w:val="left" w:pos="284"/>
        </w:tabs>
        <w:spacing w:before="120"/>
        <w:ind w:left="426" w:right="-142" w:firstLine="0"/>
        <w:jc w:val="both"/>
      </w:pPr>
      <w:r>
        <w:t>S</w:t>
      </w:r>
      <w:r w:rsidR="000F3123">
        <w:t>ažetak Računa financiranja</w:t>
      </w:r>
    </w:p>
    <w:p w:rsidR="00FB5AA5" w:rsidRDefault="00FB5AA5" w:rsidP="00FB5AA5">
      <w:pPr>
        <w:pStyle w:val="Odlomakpopisa"/>
        <w:tabs>
          <w:tab w:val="left" w:pos="284"/>
        </w:tabs>
        <w:spacing w:before="120"/>
        <w:ind w:left="426" w:right="-142"/>
        <w:jc w:val="both"/>
      </w:pPr>
    </w:p>
    <w:p w:rsidR="000F3123" w:rsidRDefault="00FD02C1" w:rsidP="00F240F6">
      <w:pPr>
        <w:tabs>
          <w:tab w:val="left" w:pos="284"/>
        </w:tabs>
        <w:spacing w:before="120"/>
        <w:ind w:left="426" w:right="-142"/>
        <w:jc w:val="both"/>
      </w:pPr>
      <w:r>
        <w:lastRenderedPageBreak/>
        <w:t>A</w:t>
      </w:r>
      <w:r w:rsidR="00F240F6">
        <w:t>.</w:t>
      </w:r>
      <w:r w:rsidR="000F3123">
        <w:t xml:space="preserve"> Račun prihoda i rashoda</w:t>
      </w:r>
    </w:p>
    <w:p w:rsidR="000F3123" w:rsidRDefault="000F3123" w:rsidP="00F240F6">
      <w:pPr>
        <w:ind w:left="284" w:right="-142" w:hanging="142"/>
        <w:jc w:val="both"/>
      </w:pPr>
      <w:r>
        <w:t xml:space="preserve">      </w:t>
      </w:r>
      <w:r w:rsidR="00F240F6">
        <w:t xml:space="preserve">   </w:t>
      </w:r>
      <w:r w:rsidR="00FD02C1">
        <w:t>A1.</w:t>
      </w:r>
      <w:r>
        <w:t xml:space="preserve"> Prihodi i rashodi iskazani prema ekonomskoj klasifikaciji</w:t>
      </w:r>
    </w:p>
    <w:p w:rsidR="000F3123" w:rsidRDefault="000F3123" w:rsidP="00F240F6">
      <w:pPr>
        <w:ind w:left="284" w:right="-142" w:hanging="142"/>
        <w:jc w:val="both"/>
      </w:pPr>
      <w:r>
        <w:t xml:space="preserve">      </w:t>
      </w:r>
      <w:r w:rsidR="00F240F6">
        <w:t xml:space="preserve">   </w:t>
      </w:r>
      <w:r w:rsidR="00FD02C1">
        <w:t xml:space="preserve">A2. </w:t>
      </w:r>
      <w:r>
        <w:t>Prihodi i rashodi iskazani prema izvorima financiranja</w:t>
      </w:r>
    </w:p>
    <w:p w:rsidR="000F3123" w:rsidRDefault="000F3123" w:rsidP="00F240F6">
      <w:pPr>
        <w:ind w:left="284" w:right="-142" w:hanging="142"/>
        <w:jc w:val="both"/>
      </w:pPr>
      <w:r>
        <w:t xml:space="preserve">      </w:t>
      </w:r>
      <w:r w:rsidR="00F240F6">
        <w:t xml:space="preserve">   </w:t>
      </w:r>
      <w:r w:rsidR="00FD02C1">
        <w:t>A3.</w:t>
      </w:r>
      <w:r>
        <w:t xml:space="preserve"> Rashodi iskazani prema funkcijskoj klasifikaciji</w:t>
      </w:r>
    </w:p>
    <w:p w:rsidR="000F3123" w:rsidRDefault="00F240F6" w:rsidP="00F240F6">
      <w:pPr>
        <w:tabs>
          <w:tab w:val="left" w:pos="284"/>
        </w:tabs>
        <w:spacing w:before="120"/>
        <w:ind w:left="142" w:right="-142"/>
        <w:jc w:val="both"/>
      </w:pPr>
      <w:r>
        <w:t xml:space="preserve">    </w:t>
      </w:r>
      <w:r w:rsidR="00FD02C1">
        <w:t>B</w:t>
      </w:r>
      <w:r>
        <w:t>.</w:t>
      </w:r>
      <w:r w:rsidR="000F3123">
        <w:t xml:space="preserve"> Račun financiranja</w:t>
      </w:r>
    </w:p>
    <w:p w:rsidR="000F3123" w:rsidRDefault="000F3123" w:rsidP="00F240F6">
      <w:pPr>
        <w:tabs>
          <w:tab w:val="left" w:pos="284"/>
        </w:tabs>
        <w:spacing w:line="240" w:lineRule="atLeast"/>
        <w:ind w:left="142" w:right="-142"/>
        <w:jc w:val="both"/>
      </w:pPr>
      <w:r>
        <w:t xml:space="preserve">   </w:t>
      </w:r>
      <w:r w:rsidR="00F240F6">
        <w:t xml:space="preserve">  </w:t>
      </w:r>
      <w:r>
        <w:t xml:space="preserve">   </w:t>
      </w:r>
      <w:r w:rsidR="00FD02C1">
        <w:t>B1.</w:t>
      </w:r>
      <w:r>
        <w:t xml:space="preserve"> </w:t>
      </w:r>
      <w:r w:rsidR="00F240F6">
        <w:t>Račun financiranja p</w:t>
      </w:r>
      <w:r>
        <w:t>rema ekonomskoj klasifikaciji</w:t>
      </w:r>
    </w:p>
    <w:p w:rsidR="000F3123" w:rsidRDefault="000F3123" w:rsidP="00F240F6">
      <w:pPr>
        <w:tabs>
          <w:tab w:val="left" w:pos="284"/>
        </w:tabs>
        <w:spacing w:line="240" w:lineRule="atLeast"/>
        <w:ind w:left="142" w:right="-142"/>
        <w:jc w:val="both"/>
      </w:pPr>
      <w:r>
        <w:t xml:space="preserve">      </w:t>
      </w:r>
      <w:r w:rsidR="00F240F6">
        <w:t xml:space="preserve">  </w:t>
      </w:r>
      <w:r w:rsidR="00FD02C1">
        <w:t>B2.</w:t>
      </w:r>
      <w:r>
        <w:t xml:space="preserve"> </w:t>
      </w:r>
      <w:r w:rsidR="00F240F6">
        <w:t>Račun financiranja</w:t>
      </w:r>
      <w:r>
        <w:t xml:space="preserve"> prema izvorima financiranja</w:t>
      </w:r>
    </w:p>
    <w:p w:rsidR="000F3123" w:rsidRDefault="000F3123" w:rsidP="00F240F6">
      <w:pPr>
        <w:tabs>
          <w:tab w:val="left" w:pos="284"/>
        </w:tabs>
        <w:spacing w:line="240" w:lineRule="atLeast"/>
        <w:ind w:left="142" w:right="-142"/>
        <w:jc w:val="both"/>
      </w:pPr>
    </w:p>
    <w:p w:rsidR="000F3123" w:rsidRDefault="00F240F6" w:rsidP="00F42B40">
      <w:pPr>
        <w:tabs>
          <w:tab w:val="left" w:pos="284"/>
        </w:tabs>
        <w:ind w:left="142" w:right="-142"/>
        <w:rPr>
          <w:b/>
        </w:rPr>
      </w:pPr>
      <w:r>
        <w:rPr>
          <w:b/>
        </w:rPr>
        <w:t>II</w:t>
      </w:r>
      <w:r w:rsidR="000F3123" w:rsidRPr="007F72D9">
        <w:rPr>
          <w:b/>
        </w:rPr>
        <w:t xml:space="preserve">  Posebni dio</w:t>
      </w:r>
      <w:r w:rsidR="000F3123">
        <w:rPr>
          <w:b/>
        </w:rPr>
        <w:t xml:space="preserve"> financijskog plana</w:t>
      </w:r>
    </w:p>
    <w:p w:rsidR="000F3123" w:rsidRDefault="000F3123" w:rsidP="00F240F6">
      <w:pPr>
        <w:pStyle w:val="Odlomakpopisa"/>
        <w:numPr>
          <w:ilvl w:val="0"/>
          <w:numId w:val="5"/>
        </w:numPr>
        <w:tabs>
          <w:tab w:val="left" w:pos="284"/>
        </w:tabs>
        <w:spacing w:before="120"/>
        <w:ind w:left="284" w:right="-142" w:firstLine="0"/>
      </w:pPr>
      <w:r>
        <w:t xml:space="preserve">Plan rashoda i izdataka </w:t>
      </w:r>
    </w:p>
    <w:p w:rsidR="000F3123" w:rsidRPr="00B1619C" w:rsidRDefault="000F3123" w:rsidP="00F240F6">
      <w:pPr>
        <w:tabs>
          <w:tab w:val="left" w:pos="284"/>
        </w:tabs>
        <w:ind w:left="142" w:right="374"/>
      </w:pPr>
    </w:p>
    <w:p w:rsidR="000F3123" w:rsidRDefault="00F240F6" w:rsidP="00F42B40">
      <w:pPr>
        <w:tabs>
          <w:tab w:val="left" w:pos="284"/>
        </w:tabs>
        <w:ind w:left="142" w:right="374"/>
        <w:rPr>
          <w:b/>
        </w:rPr>
      </w:pPr>
      <w:r>
        <w:rPr>
          <w:b/>
        </w:rPr>
        <w:t>III</w:t>
      </w:r>
      <w:r w:rsidR="000F3123">
        <w:rPr>
          <w:b/>
        </w:rPr>
        <w:t xml:space="preserve"> Obrazloženje financijskog plana</w:t>
      </w:r>
    </w:p>
    <w:p w:rsidR="000F3123" w:rsidRDefault="000F3123" w:rsidP="00F240F6">
      <w:pPr>
        <w:tabs>
          <w:tab w:val="left" w:pos="284"/>
        </w:tabs>
        <w:spacing w:before="120"/>
        <w:ind w:left="142" w:right="373"/>
      </w:pPr>
      <w:r>
        <w:t xml:space="preserve">      </w:t>
      </w:r>
      <w:r w:rsidRPr="00B1619C">
        <w:t>1. Obrazloženje općeg dijela</w:t>
      </w:r>
      <w:r>
        <w:t xml:space="preserve"> financijskog plana</w:t>
      </w:r>
    </w:p>
    <w:p w:rsidR="00340A12" w:rsidRDefault="000F3123" w:rsidP="00340A12">
      <w:pPr>
        <w:tabs>
          <w:tab w:val="left" w:pos="567"/>
        </w:tabs>
        <w:ind w:left="426" w:right="374"/>
      </w:pPr>
      <w:r>
        <w:t xml:space="preserve">      - </w:t>
      </w:r>
      <w:r w:rsidR="00340A12">
        <w:t>Uvod</w:t>
      </w:r>
    </w:p>
    <w:p w:rsidR="00340A12" w:rsidRDefault="00340A12" w:rsidP="00340A12">
      <w:pPr>
        <w:tabs>
          <w:tab w:val="left" w:pos="567"/>
        </w:tabs>
        <w:ind w:left="426" w:right="374"/>
      </w:pPr>
      <w:r>
        <w:t xml:space="preserve">      - P</w:t>
      </w:r>
      <w:r w:rsidR="000F3123">
        <w:t>rihod</w:t>
      </w:r>
      <w:r>
        <w:t>i</w:t>
      </w:r>
      <w:r w:rsidR="000F3123">
        <w:t xml:space="preserve"> i primi</w:t>
      </w:r>
      <w:r>
        <w:t>ci</w:t>
      </w:r>
    </w:p>
    <w:p w:rsidR="000F3123" w:rsidRDefault="00340A12" w:rsidP="00340A12">
      <w:pPr>
        <w:tabs>
          <w:tab w:val="left" w:pos="567"/>
        </w:tabs>
        <w:ind w:right="374"/>
      </w:pPr>
      <w:r>
        <w:t xml:space="preserve">             - R</w:t>
      </w:r>
      <w:r w:rsidR="000F3123">
        <w:t>ashod</w:t>
      </w:r>
      <w:r>
        <w:t>i</w:t>
      </w:r>
      <w:r w:rsidR="000F3123">
        <w:t xml:space="preserve"> i izda</w:t>
      </w:r>
      <w:r>
        <w:t>ci</w:t>
      </w:r>
      <w:bookmarkStart w:id="0" w:name="_GoBack"/>
      <w:bookmarkEnd w:id="0"/>
    </w:p>
    <w:p w:rsidR="000F3123" w:rsidRPr="00B1619C" w:rsidRDefault="000F3123" w:rsidP="00340A12">
      <w:pPr>
        <w:tabs>
          <w:tab w:val="left" w:pos="567"/>
        </w:tabs>
        <w:ind w:left="426" w:right="374"/>
      </w:pPr>
      <w:r>
        <w:t xml:space="preserve">      - </w:t>
      </w:r>
      <w:r w:rsidR="00340A12">
        <w:t>P</w:t>
      </w:r>
      <w:r>
        <w:t>rijenos sredstava iz prethodne i u slijedeću godinu</w:t>
      </w:r>
    </w:p>
    <w:p w:rsidR="000F3123" w:rsidRDefault="000F3123" w:rsidP="00F42B40">
      <w:pPr>
        <w:tabs>
          <w:tab w:val="left" w:pos="567"/>
        </w:tabs>
        <w:ind w:left="426" w:right="373"/>
      </w:pPr>
      <w:r>
        <w:t xml:space="preserve">      - Prikaz stanja ukupnih i dospjelih obveza</w:t>
      </w:r>
    </w:p>
    <w:p w:rsidR="000F3123" w:rsidRDefault="000F3123" w:rsidP="00F240F6">
      <w:pPr>
        <w:tabs>
          <w:tab w:val="left" w:pos="284"/>
        </w:tabs>
        <w:spacing w:before="120"/>
        <w:ind w:left="142" w:right="373"/>
      </w:pPr>
      <w:r>
        <w:t xml:space="preserve">      2. </w:t>
      </w:r>
      <w:r w:rsidRPr="00B1619C">
        <w:t>Obrazloženje posebnog dijela</w:t>
      </w:r>
      <w:r>
        <w:t xml:space="preserve"> financijskog plana</w:t>
      </w:r>
    </w:p>
    <w:p w:rsidR="000F3123" w:rsidRDefault="000F3123" w:rsidP="00F42B40">
      <w:pPr>
        <w:tabs>
          <w:tab w:val="left" w:pos="284"/>
        </w:tabs>
        <w:spacing w:before="120"/>
        <w:ind w:left="284" w:right="373"/>
      </w:pPr>
      <w:r>
        <w:t xml:space="preserve">       - Obrazloženje aktivnosti i projekata s ciljev</w:t>
      </w:r>
      <w:r w:rsidR="006179BF">
        <w:t>ima i pokazateljima uspješnosti</w:t>
      </w:r>
      <w:r>
        <w:tab/>
      </w:r>
    </w:p>
    <w:p w:rsidR="000F3123" w:rsidRDefault="000F3123" w:rsidP="00F42B40">
      <w:pPr>
        <w:tabs>
          <w:tab w:val="left" w:pos="284"/>
        </w:tabs>
        <w:ind w:left="142" w:right="374"/>
        <w:jc w:val="both"/>
        <w:rPr>
          <w:color w:val="000000"/>
        </w:rPr>
      </w:pPr>
    </w:p>
    <w:p w:rsidR="000F3123" w:rsidRDefault="00F42B40" w:rsidP="00F240F6">
      <w:pPr>
        <w:tabs>
          <w:tab w:val="left" w:pos="284"/>
        </w:tabs>
        <w:ind w:left="142" w:right="374"/>
        <w:jc w:val="both"/>
        <w:rPr>
          <w:b/>
          <w:color w:val="000000"/>
        </w:rPr>
      </w:pPr>
      <w:r>
        <w:rPr>
          <w:b/>
          <w:color w:val="000000"/>
        </w:rPr>
        <w:t>IV</w:t>
      </w:r>
      <w:r w:rsidR="00AE0EB3">
        <w:rPr>
          <w:b/>
          <w:color w:val="000000"/>
        </w:rPr>
        <w:t xml:space="preserve"> Dodatne tablice</w:t>
      </w:r>
      <w:r w:rsidR="000F3123">
        <w:rPr>
          <w:b/>
          <w:color w:val="000000"/>
        </w:rPr>
        <w:t xml:space="preserve"> </w:t>
      </w:r>
    </w:p>
    <w:p w:rsidR="000F3123" w:rsidRPr="00580EAB" w:rsidRDefault="00580EAB" w:rsidP="00F42B40">
      <w:pPr>
        <w:pStyle w:val="Odlomakpopisa"/>
        <w:numPr>
          <w:ilvl w:val="0"/>
          <w:numId w:val="3"/>
        </w:numPr>
        <w:tabs>
          <w:tab w:val="left" w:pos="284"/>
        </w:tabs>
        <w:spacing w:before="120"/>
        <w:ind w:left="426" w:right="374" w:firstLine="0"/>
        <w:jc w:val="both"/>
        <w:rPr>
          <w:color w:val="000000"/>
        </w:rPr>
      </w:pPr>
      <w:r>
        <w:rPr>
          <w:color w:val="000000"/>
        </w:rPr>
        <w:t>Tablica A  (</w:t>
      </w:r>
      <w:r w:rsidR="00F42B40">
        <w:rPr>
          <w:color w:val="000000"/>
        </w:rPr>
        <w:t>Plan rashoda za isključivo limitirane izvore financiranja</w:t>
      </w:r>
      <w:r>
        <w:rPr>
          <w:color w:val="000000"/>
        </w:rPr>
        <w:t>)</w:t>
      </w:r>
    </w:p>
    <w:p w:rsidR="003373FF" w:rsidRDefault="003373FF" w:rsidP="00F42B40">
      <w:pPr>
        <w:pStyle w:val="Odlomakpopisa"/>
        <w:numPr>
          <w:ilvl w:val="0"/>
          <w:numId w:val="3"/>
        </w:numPr>
        <w:tabs>
          <w:tab w:val="left" w:pos="284"/>
        </w:tabs>
        <w:ind w:left="426" w:right="374" w:firstLine="0"/>
        <w:jc w:val="both"/>
        <w:rPr>
          <w:color w:val="000000"/>
        </w:rPr>
      </w:pPr>
      <w:r w:rsidRPr="00580EAB">
        <w:rPr>
          <w:color w:val="000000"/>
        </w:rPr>
        <w:t xml:space="preserve">Tablica </w:t>
      </w:r>
      <w:r w:rsidR="001F1A4C">
        <w:rPr>
          <w:color w:val="000000"/>
        </w:rPr>
        <w:t>C (</w:t>
      </w:r>
      <w:r w:rsidR="00F42B40">
        <w:rPr>
          <w:color w:val="000000"/>
        </w:rPr>
        <w:t>P</w:t>
      </w:r>
      <w:r w:rsidR="00580EAB">
        <w:rPr>
          <w:color w:val="000000"/>
        </w:rPr>
        <w:t xml:space="preserve">lan nabave </w:t>
      </w:r>
      <w:r w:rsidR="00F42B40">
        <w:rPr>
          <w:color w:val="000000"/>
        </w:rPr>
        <w:t>značajnije nefinancijske imovine</w:t>
      </w:r>
      <w:r w:rsidR="00580EAB">
        <w:rPr>
          <w:color w:val="000000"/>
        </w:rPr>
        <w:t>)</w:t>
      </w:r>
    </w:p>
    <w:p w:rsidR="00F42B40" w:rsidRPr="003F1683" w:rsidRDefault="00F42B40" w:rsidP="00F42B40">
      <w:pPr>
        <w:pStyle w:val="Odlomakpopisa"/>
        <w:numPr>
          <w:ilvl w:val="0"/>
          <w:numId w:val="3"/>
        </w:numPr>
        <w:tabs>
          <w:tab w:val="left" w:pos="284"/>
        </w:tabs>
        <w:ind w:left="426" w:right="374" w:firstLine="0"/>
        <w:jc w:val="both"/>
        <w:rPr>
          <w:color w:val="000000"/>
        </w:rPr>
      </w:pPr>
      <w:r w:rsidRPr="003F1683">
        <w:rPr>
          <w:color w:val="000000"/>
        </w:rPr>
        <w:t>Potprojekti</w:t>
      </w:r>
    </w:p>
    <w:p w:rsidR="000F3123" w:rsidRPr="00D561E7" w:rsidRDefault="000F3123" w:rsidP="00F42B40">
      <w:pPr>
        <w:numPr>
          <w:ilvl w:val="0"/>
          <w:numId w:val="3"/>
        </w:numPr>
        <w:tabs>
          <w:tab w:val="left" w:pos="284"/>
        </w:tabs>
        <w:ind w:left="426" w:right="374" w:firstLine="0"/>
        <w:jc w:val="both"/>
        <w:rPr>
          <w:color w:val="000000"/>
        </w:rPr>
      </w:pPr>
      <w:r w:rsidRPr="00D561E7">
        <w:rPr>
          <w:color w:val="000000"/>
        </w:rPr>
        <w:t>Prihodi i rashodi prema</w:t>
      </w:r>
      <w:r w:rsidR="00F42B40">
        <w:rPr>
          <w:color w:val="000000"/>
        </w:rPr>
        <w:t xml:space="preserve"> ekonomskoj klasifikaciji na četvrtoj </w:t>
      </w:r>
      <w:r w:rsidRPr="00D561E7">
        <w:rPr>
          <w:color w:val="000000"/>
        </w:rPr>
        <w:t xml:space="preserve">razini </w:t>
      </w:r>
    </w:p>
    <w:p w:rsidR="000F3123" w:rsidRPr="00D561E7" w:rsidRDefault="000F3123" w:rsidP="00F42B40">
      <w:pPr>
        <w:numPr>
          <w:ilvl w:val="0"/>
          <w:numId w:val="3"/>
        </w:numPr>
        <w:tabs>
          <w:tab w:val="left" w:pos="284"/>
        </w:tabs>
        <w:ind w:left="426" w:firstLine="0"/>
        <w:jc w:val="both"/>
        <w:rPr>
          <w:b/>
          <w:bCs/>
          <w:color w:val="000000"/>
        </w:rPr>
      </w:pPr>
      <w:r w:rsidRPr="00D561E7">
        <w:rPr>
          <w:bCs/>
          <w:color w:val="000000"/>
        </w:rPr>
        <w:t>Račun prihoda i rashoda po skupinama konta i izvorima</w:t>
      </w:r>
    </w:p>
    <w:p w:rsidR="00A474CA" w:rsidRPr="00A474CA" w:rsidRDefault="000F3123" w:rsidP="00F42B40">
      <w:pPr>
        <w:tabs>
          <w:tab w:val="left" w:pos="284"/>
        </w:tabs>
        <w:ind w:left="142"/>
        <w:jc w:val="both"/>
        <w:rPr>
          <w:color w:val="000000"/>
        </w:rPr>
      </w:pPr>
      <w:r w:rsidRPr="004C340E">
        <w:rPr>
          <w:color w:val="000000"/>
        </w:rPr>
        <w:t xml:space="preserve">            </w:t>
      </w:r>
    </w:p>
    <w:p w:rsidR="000F3123" w:rsidRDefault="006A3D8B" w:rsidP="006A3D8B">
      <w:pPr>
        <w:tabs>
          <w:tab w:val="left" w:pos="284"/>
        </w:tabs>
        <w:spacing w:before="120"/>
        <w:ind w:right="-142" w:firstLine="567"/>
        <w:jc w:val="both"/>
      </w:pPr>
      <w:r>
        <w:t>M</w:t>
      </w:r>
      <w:r w:rsidR="000F3123">
        <w:t>olimo da razmotrite Prijedlog financijskog plana poslovanja Kliničkog bolničkog centra Sestre milosrdnice za razdoblje 202</w:t>
      </w:r>
      <w:r w:rsidR="00D53CC0">
        <w:t>6</w:t>
      </w:r>
      <w:r w:rsidR="000F3123">
        <w:t>.-202</w:t>
      </w:r>
      <w:r w:rsidR="00D53CC0">
        <w:t>8</w:t>
      </w:r>
      <w:r w:rsidR="000F3123">
        <w:t>. godine i donesete odluku o prihvaćanju.</w:t>
      </w:r>
    </w:p>
    <w:p w:rsidR="00670D2F" w:rsidRPr="00FB5AA5" w:rsidRDefault="00670D2F" w:rsidP="006A3D8B">
      <w:pPr>
        <w:tabs>
          <w:tab w:val="left" w:pos="284"/>
        </w:tabs>
        <w:spacing w:before="120"/>
        <w:ind w:right="-142" w:firstLine="567"/>
        <w:jc w:val="both"/>
        <w:rPr>
          <w:b/>
        </w:rPr>
      </w:pPr>
      <w:r w:rsidRPr="00FB5AA5">
        <w:rPr>
          <w:b/>
        </w:rPr>
        <w:t>Ukoliko se usvojenim proračunom ne izmijeni financijski plan predložen od strane upravljačkog tijela, isti se smatra konačnim financijskim planom s datumom usvajanja proračuna od strane Hrvatskog sabora.</w:t>
      </w:r>
    </w:p>
    <w:p w:rsidR="00670D2F" w:rsidRDefault="00670D2F" w:rsidP="006A3D8B">
      <w:pPr>
        <w:tabs>
          <w:tab w:val="left" w:pos="284"/>
        </w:tabs>
        <w:spacing w:before="120"/>
        <w:ind w:right="-142" w:firstLine="567"/>
        <w:jc w:val="both"/>
      </w:pPr>
    </w:p>
    <w:p w:rsidR="00670D2F" w:rsidRPr="00032DCA" w:rsidRDefault="00670D2F" w:rsidP="006A3D8B">
      <w:pPr>
        <w:tabs>
          <w:tab w:val="left" w:pos="284"/>
        </w:tabs>
        <w:spacing w:before="120"/>
        <w:ind w:right="-142" w:firstLine="567"/>
        <w:jc w:val="both"/>
      </w:pPr>
    </w:p>
    <w:p w:rsidR="00F42B40" w:rsidRDefault="00F42B40" w:rsidP="00F42B40">
      <w:pPr>
        <w:tabs>
          <w:tab w:val="left" w:pos="284"/>
        </w:tabs>
        <w:spacing w:before="120"/>
        <w:ind w:right="743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F3123" w:rsidRDefault="00F42B40" w:rsidP="006A3D8B">
      <w:pPr>
        <w:tabs>
          <w:tab w:val="left" w:pos="284"/>
        </w:tabs>
        <w:spacing w:before="120"/>
        <w:ind w:right="-142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6A3D8B">
        <w:tab/>
      </w:r>
      <w:r>
        <w:t xml:space="preserve">  </w:t>
      </w:r>
      <w:r w:rsidR="00580EAB">
        <w:t xml:space="preserve"> </w:t>
      </w:r>
      <w:r w:rsidR="000F3123">
        <w:t>RAVNATELJ</w:t>
      </w:r>
      <w:r w:rsidR="00580EAB">
        <w:t xml:space="preserve"> </w:t>
      </w:r>
      <w:r w:rsidR="000F3123">
        <w:t xml:space="preserve"> KBC SESTRE MILOSRDNICE</w:t>
      </w:r>
    </w:p>
    <w:p w:rsidR="000F3123" w:rsidRDefault="000F3123" w:rsidP="00F26D34">
      <w:pPr>
        <w:tabs>
          <w:tab w:val="left" w:pos="284"/>
        </w:tabs>
        <w:ind w:right="-142"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A3D8B">
        <w:t xml:space="preserve">            </w:t>
      </w:r>
      <w:r>
        <w:t>Prof.dr.sc. Davor Vagić, dr.med.</w:t>
      </w: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>
      <w:pPr>
        <w:spacing w:after="160" w:line="259" w:lineRule="auto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8813DC" w:rsidRDefault="008813DC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both"/>
      </w:pPr>
    </w:p>
    <w:p w:rsidR="000F3123" w:rsidRPr="007426AC" w:rsidRDefault="00A84F7A" w:rsidP="007426AC">
      <w:pPr>
        <w:numPr>
          <w:ilvl w:val="0"/>
          <w:numId w:val="2"/>
        </w:numPr>
        <w:tabs>
          <w:tab w:val="left" w:pos="284"/>
        </w:tabs>
        <w:spacing w:before="120"/>
        <w:ind w:left="567" w:right="743" w:firstLine="426"/>
        <w:jc w:val="center"/>
        <w:rPr>
          <w:b/>
          <w:sz w:val="48"/>
          <w:szCs w:val="48"/>
        </w:rPr>
      </w:pPr>
      <w:r w:rsidRPr="007426AC">
        <w:rPr>
          <w:b/>
          <w:sz w:val="48"/>
          <w:szCs w:val="48"/>
        </w:rPr>
        <w:t xml:space="preserve"> </w:t>
      </w:r>
      <w:r w:rsidR="000F3123" w:rsidRPr="007426AC">
        <w:rPr>
          <w:b/>
          <w:sz w:val="48"/>
          <w:szCs w:val="48"/>
        </w:rPr>
        <w:t>OPĆI</w:t>
      </w:r>
      <w:r w:rsidR="007426AC">
        <w:rPr>
          <w:b/>
          <w:sz w:val="48"/>
          <w:szCs w:val="48"/>
        </w:rPr>
        <w:t xml:space="preserve"> </w:t>
      </w:r>
      <w:r w:rsidR="000F3123" w:rsidRPr="007426AC">
        <w:rPr>
          <w:b/>
          <w:sz w:val="48"/>
          <w:szCs w:val="48"/>
        </w:rPr>
        <w:t>DIO</w:t>
      </w:r>
      <w:r w:rsidR="00386218" w:rsidRPr="007426AC">
        <w:rPr>
          <w:b/>
          <w:sz w:val="48"/>
          <w:szCs w:val="48"/>
        </w:rPr>
        <w:t xml:space="preserve"> </w:t>
      </w:r>
      <w:r w:rsidR="007426AC">
        <w:rPr>
          <w:b/>
          <w:sz w:val="48"/>
          <w:szCs w:val="48"/>
        </w:rPr>
        <w:t>FI</w:t>
      </w:r>
      <w:r w:rsidR="000F3123" w:rsidRPr="007426AC">
        <w:rPr>
          <w:b/>
          <w:sz w:val="48"/>
          <w:szCs w:val="48"/>
        </w:rPr>
        <w:t>NANCIJSKOG PLANA</w:t>
      </w: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center"/>
        <w:rPr>
          <w:b/>
          <w:sz w:val="48"/>
          <w:szCs w:val="48"/>
        </w:rPr>
      </w:pPr>
    </w:p>
    <w:p w:rsidR="000F3123" w:rsidRDefault="000F3123" w:rsidP="00AB1C94">
      <w:pPr>
        <w:tabs>
          <w:tab w:val="left" w:pos="284"/>
        </w:tabs>
        <w:spacing w:before="120"/>
        <w:ind w:right="743" w:firstLine="567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rPr>
          <w:b/>
          <w:sz w:val="48"/>
          <w:szCs w:val="48"/>
        </w:rPr>
      </w:pPr>
    </w:p>
    <w:p w:rsidR="000F3123" w:rsidRDefault="00386218" w:rsidP="000F3123">
      <w:pPr>
        <w:numPr>
          <w:ilvl w:val="0"/>
          <w:numId w:val="2"/>
        </w:num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F3123" w:rsidRPr="003422A4">
        <w:rPr>
          <w:b/>
          <w:sz w:val="48"/>
          <w:szCs w:val="48"/>
        </w:rPr>
        <w:t>POSEBNI DIO FINANCIJSKOG PLANA</w:t>
      </w: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386218" w:rsidP="000F3123">
      <w:pPr>
        <w:numPr>
          <w:ilvl w:val="0"/>
          <w:numId w:val="2"/>
        </w:num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F3123">
        <w:rPr>
          <w:b/>
          <w:sz w:val="48"/>
          <w:szCs w:val="48"/>
        </w:rPr>
        <w:t>OBRAZLOŽENJ</w:t>
      </w:r>
      <w:r w:rsidR="006179BF">
        <w:rPr>
          <w:b/>
          <w:sz w:val="48"/>
          <w:szCs w:val="48"/>
        </w:rPr>
        <w:t>E</w:t>
      </w:r>
      <w:r w:rsidR="000F3123">
        <w:rPr>
          <w:b/>
          <w:sz w:val="48"/>
          <w:szCs w:val="48"/>
        </w:rPr>
        <w:t xml:space="preserve"> FINANCIJSKOG PLANA</w:t>
      </w: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</w:p>
    <w:p w:rsidR="00AE0EB3" w:rsidRDefault="00AE0EB3" w:rsidP="00AE0EB3">
      <w:pPr>
        <w:tabs>
          <w:tab w:val="left" w:pos="284"/>
        </w:tabs>
        <w:spacing w:before="120"/>
        <w:ind w:left="181" w:right="743"/>
        <w:jc w:val="center"/>
        <w:rPr>
          <w:b/>
          <w:sz w:val="48"/>
          <w:szCs w:val="48"/>
        </w:rPr>
      </w:pPr>
    </w:p>
    <w:p w:rsidR="00AE0EB3" w:rsidRPr="004B6486" w:rsidRDefault="00CB103D" w:rsidP="004B6486">
      <w:pPr>
        <w:pStyle w:val="Odlomakpopisa"/>
        <w:numPr>
          <w:ilvl w:val="0"/>
          <w:numId w:val="2"/>
        </w:numPr>
        <w:tabs>
          <w:tab w:val="left" w:pos="284"/>
        </w:tabs>
        <w:spacing w:before="120"/>
        <w:ind w:right="74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AE0EB3" w:rsidRPr="004B6486">
        <w:rPr>
          <w:b/>
          <w:sz w:val="48"/>
          <w:szCs w:val="48"/>
        </w:rPr>
        <w:t>DODATNE TABLICE</w:t>
      </w:r>
    </w:p>
    <w:p w:rsidR="00AE0EB3" w:rsidRDefault="00AE0EB3" w:rsidP="00AE0EB3">
      <w:pPr>
        <w:rPr>
          <w:b/>
          <w:color w:val="000000"/>
          <w:sz w:val="48"/>
          <w:szCs w:val="48"/>
        </w:rPr>
      </w:pPr>
    </w:p>
    <w:p w:rsidR="00AE0EB3" w:rsidRDefault="00AE0EB3" w:rsidP="00AE0EB3">
      <w:pPr>
        <w:rPr>
          <w:b/>
          <w:color w:val="000000"/>
          <w:sz w:val="48"/>
          <w:szCs w:val="48"/>
        </w:rPr>
      </w:pPr>
    </w:p>
    <w:p w:rsidR="000F3123" w:rsidRPr="00AE0EB3" w:rsidRDefault="000F3123" w:rsidP="00AE0EB3">
      <w:pPr>
        <w:jc w:val="center"/>
        <w:rPr>
          <w:b/>
          <w:bCs/>
          <w:color w:val="000000"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left="181"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left="181"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left="181" w:right="743"/>
        <w:jc w:val="center"/>
        <w:rPr>
          <w:b/>
          <w:sz w:val="48"/>
          <w:szCs w:val="48"/>
        </w:rPr>
      </w:pPr>
    </w:p>
    <w:p w:rsidR="000F3123" w:rsidRDefault="000F3123" w:rsidP="000F3123">
      <w:pPr>
        <w:tabs>
          <w:tab w:val="left" w:pos="284"/>
        </w:tabs>
        <w:spacing w:before="120"/>
        <w:ind w:left="181" w:right="743"/>
        <w:jc w:val="center"/>
        <w:rPr>
          <w:b/>
          <w:sz w:val="48"/>
          <w:szCs w:val="48"/>
        </w:rPr>
      </w:pPr>
    </w:p>
    <w:p w:rsidR="000F3123" w:rsidRPr="009426AF" w:rsidRDefault="000F3123" w:rsidP="00AE0EB3">
      <w:pPr>
        <w:tabs>
          <w:tab w:val="left" w:pos="284"/>
        </w:tabs>
        <w:spacing w:before="120"/>
        <w:ind w:right="743"/>
        <w:rPr>
          <w:b/>
          <w:bCs/>
          <w:color w:val="000000"/>
          <w:sz w:val="48"/>
          <w:szCs w:val="48"/>
        </w:rPr>
      </w:pPr>
    </w:p>
    <w:p w:rsidR="000F3123" w:rsidRPr="002F0380" w:rsidRDefault="000F3123" w:rsidP="000F3123">
      <w:pPr>
        <w:tabs>
          <w:tab w:val="left" w:pos="284"/>
        </w:tabs>
        <w:ind w:left="709" w:right="374"/>
        <w:jc w:val="center"/>
        <w:rPr>
          <w:b/>
          <w:color w:val="000000"/>
          <w:sz w:val="48"/>
          <w:szCs w:val="48"/>
        </w:rPr>
      </w:pPr>
    </w:p>
    <w:p w:rsidR="000F3123" w:rsidRPr="002F0380" w:rsidRDefault="000F3123" w:rsidP="000F3123">
      <w:pPr>
        <w:tabs>
          <w:tab w:val="left" w:pos="284"/>
        </w:tabs>
        <w:ind w:left="709" w:right="374"/>
        <w:jc w:val="center"/>
        <w:rPr>
          <w:color w:val="000000"/>
          <w:sz w:val="48"/>
          <w:szCs w:val="48"/>
        </w:rPr>
      </w:pPr>
    </w:p>
    <w:p w:rsidR="000F3123" w:rsidRDefault="000F3123"/>
    <w:sectPr w:rsidR="000F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40" w:rsidRDefault="00F42B40" w:rsidP="00F42B40">
      <w:r>
        <w:separator/>
      </w:r>
    </w:p>
  </w:endnote>
  <w:endnote w:type="continuationSeparator" w:id="0">
    <w:p w:rsidR="00F42B40" w:rsidRDefault="00F42B40" w:rsidP="00F4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40" w:rsidRDefault="00F42B40" w:rsidP="00F42B40">
      <w:r>
        <w:separator/>
      </w:r>
    </w:p>
  </w:footnote>
  <w:footnote w:type="continuationSeparator" w:id="0">
    <w:p w:rsidR="00F42B40" w:rsidRDefault="00F42B40" w:rsidP="00F4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B4DBC"/>
    <w:multiLevelType w:val="hybridMultilevel"/>
    <w:tmpl w:val="BAEEDC18"/>
    <w:lvl w:ilvl="0" w:tplc="0B60A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04BD"/>
    <w:multiLevelType w:val="hybridMultilevel"/>
    <w:tmpl w:val="58BA3C96"/>
    <w:lvl w:ilvl="0" w:tplc="FD94BF02">
      <w:start w:val="5"/>
      <w:numFmt w:val="bullet"/>
      <w:lvlText w:val="-"/>
      <w:lvlJc w:val="left"/>
      <w:pPr>
        <w:ind w:left="17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2" w15:restartNumberingAfterBreak="0">
    <w:nsid w:val="221D65AE"/>
    <w:multiLevelType w:val="hybridMultilevel"/>
    <w:tmpl w:val="8A08E268"/>
    <w:lvl w:ilvl="0" w:tplc="A1FCA7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016260"/>
    <w:multiLevelType w:val="hybridMultilevel"/>
    <w:tmpl w:val="A148B854"/>
    <w:lvl w:ilvl="0" w:tplc="63FC46D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1" w:hanging="360"/>
      </w:pPr>
    </w:lvl>
    <w:lvl w:ilvl="2" w:tplc="041A001B" w:tentative="1">
      <w:start w:val="1"/>
      <w:numFmt w:val="lowerRoman"/>
      <w:lvlText w:val="%3."/>
      <w:lvlJc w:val="right"/>
      <w:pPr>
        <w:ind w:left="1981" w:hanging="180"/>
      </w:pPr>
    </w:lvl>
    <w:lvl w:ilvl="3" w:tplc="041A000F" w:tentative="1">
      <w:start w:val="1"/>
      <w:numFmt w:val="decimal"/>
      <w:lvlText w:val="%4."/>
      <w:lvlJc w:val="left"/>
      <w:pPr>
        <w:ind w:left="2701" w:hanging="360"/>
      </w:pPr>
    </w:lvl>
    <w:lvl w:ilvl="4" w:tplc="041A0019" w:tentative="1">
      <w:start w:val="1"/>
      <w:numFmt w:val="lowerLetter"/>
      <w:lvlText w:val="%5."/>
      <w:lvlJc w:val="left"/>
      <w:pPr>
        <w:ind w:left="3421" w:hanging="360"/>
      </w:pPr>
    </w:lvl>
    <w:lvl w:ilvl="5" w:tplc="041A001B" w:tentative="1">
      <w:start w:val="1"/>
      <w:numFmt w:val="lowerRoman"/>
      <w:lvlText w:val="%6."/>
      <w:lvlJc w:val="right"/>
      <w:pPr>
        <w:ind w:left="4141" w:hanging="180"/>
      </w:pPr>
    </w:lvl>
    <w:lvl w:ilvl="6" w:tplc="041A000F" w:tentative="1">
      <w:start w:val="1"/>
      <w:numFmt w:val="decimal"/>
      <w:lvlText w:val="%7."/>
      <w:lvlJc w:val="left"/>
      <w:pPr>
        <w:ind w:left="4861" w:hanging="360"/>
      </w:pPr>
    </w:lvl>
    <w:lvl w:ilvl="7" w:tplc="041A0019" w:tentative="1">
      <w:start w:val="1"/>
      <w:numFmt w:val="lowerLetter"/>
      <w:lvlText w:val="%8."/>
      <w:lvlJc w:val="left"/>
      <w:pPr>
        <w:ind w:left="5581" w:hanging="360"/>
      </w:pPr>
    </w:lvl>
    <w:lvl w:ilvl="8" w:tplc="041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516B4374"/>
    <w:multiLevelType w:val="hybridMultilevel"/>
    <w:tmpl w:val="FE709FBC"/>
    <w:lvl w:ilvl="0" w:tplc="7430C84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A24A45"/>
    <w:multiLevelType w:val="hybridMultilevel"/>
    <w:tmpl w:val="90B6014C"/>
    <w:lvl w:ilvl="0" w:tplc="BA3E7582">
      <w:start w:val="4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 w15:restartNumberingAfterBreak="0">
    <w:nsid w:val="7926675A"/>
    <w:multiLevelType w:val="hybridMultilevel"/>
    <w:tmpl w:val="35625F8A"/>
    <w:lvl w:ilvl="0" w:tplc="1D2C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23"/>
    <w:rsid w:val="000269D7"/>
    <w:rsid w:val="000317E1"/>
    <w:rsid w:val="000477AE"/>
    <w:rsid w:val="000752EB"/>
    <w:rsid w:val="000F3123"/>
    <w:rsid w:val="00104F58"/>
    <w:rsid w:val="00166223"/>
    <w:rsid w:val="001C4454"/>
    <w:rsid w:val="001C4624"/>
    <w:rsid w:val="001C6224"/>
    <w:rsid w:val="001F1A4C"/>
    <w:rsid w:val="002132D5"/>
    <w:rsid w:val="00214CEF"/>
    <w:rsid w:val="0021606B"/>
    <w:rsid w:val="00272703"/>
    <w:rsid w:val="003373FF"/>
    <w:rsid w:val="00340A12"/>
    <w:rsid w:val="00386218"/>
    <w:rsid w:val="003C1FD4"/>
    <w:rsid w:val="003F1683"/>
    <w:rsid w:val="004332F3"/>
    <w:rsid w:val="004703B2"/>
    <w:rsid w:val="004B6486"/>
    <w:rsid w:val="004E6FD3"/>
    <w:rsid w:val="004F445E"/>
    <w:rsid w:val="00580EAB"/>
    <w:rsid w:val="005E5786"/>
    <w:rsid w:val="006179BF"/>
    <w:rsid w:val="00670D2F"/>
    <w:rsid w:val="006A3D8B"/>
    <w:rsid w:val="006F110C"/>
    <w:rsid w:val="006F6081"/>
    <w:rsid w:val="007322FA"/>
    <w:rsid w:val="007426AC"/>
    <w:rsid w:val="007A18BD"/>
    <w:rsid w:val="007E3572"/>
    <w:rsid w:val="008813DC"/>
    <w:rsid w:val="008A61CE"/>
    <w:rsid w:val="008B3C4A"/>
    <w:rsid w:val="009108E2"/>
    <w:rsid w:val="00954F69"/>
    <w:rsid w:val="009A063C"/>
    <w:rsid w:val="009F78B4"/>
    <w:rsid w:val="00A474CA"/>
    <w:rsid w:val="00A8399D"/>
    <w:rsid w:val="00A84F7A"/>
    <w:rsid w:val="00AB1C94"/>
    <w:rsid w:val="00AE0EB3"/>
    <w:rsid w:val="00B43234"/>
    <w:rsid w:val="00B71E9B"/>
    <w:rsid w:val="00BC5C24"/>
    <w:rsid w:val="00BF11E1"/>
    <w:rsid w:val="00C92667"/>
    <w:rsid w:val="00CB103D"/>
    <w:rsid w:val="00CD7E04"/>
    <w:rsid w:val="00D00602"/>
    <w:rsid w:val="00D13CE4"/>
    <w:rsid w:val="00D34C16"/>
    <w:rsid w:val="00D36250"/>
    <w:rsid w:val="00D4633F"/>
    <w:rsid w:val="00D53CC0"/>
    <w:rsid w:val="00D732A2"/>
    <w:rsid w:val="00D97980"/>
    <w:rsid w:val="00E52034"/>
    <w:rsid w:val="00EA2067"/>
    <w:rsid w:val="00EB6BD4"/>
    <w:rsid w:val="00EC0C12"/>
    <w:rsid w:val="00F240F6"/>
    <w:rsid w:val="00F26D34"/>
    <w:rsid w:val="00F42B40"/>
    <w:rsid w:val="00F54FE3"/>
    <w:rsid w:val="00F919EB"/>
    <w:rsid w:val="00FA384E"/>
    <w:rsid w:val="00FB5AA5"/>
    <w:rsid w:val="00FC469F"/>
    <w:rsid w:val="00FD02C1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C88C1-BF50-47A6-AF40-7A6AC55E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F31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F31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0E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10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03D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2B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2B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8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Vištica</dc:creator>
  <cp:keywords/>
  <dc:description/>
  <cp:lastModifiedBy>Jasna Dimec</cp:lastModifiedBy>
  <cp:revision>54</cp:revision>
  <cp:lastPrinted>2025-11-13T08:40:00Z</cp:lastPrinted>
  <dcterms:created xsi:type="dcterms:W3CDTF">2024-11-22T15:58:00Z</dcterms:created>
  <dcterms:modified xsi:type="dcterms:W3CDTF">2025-11-13T09:40:00Z</dcterms:modified>
</cp:coreProperties>
</file>