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997FDF">
        <w:rPr>
          <w:rFonts w:ascii="Arial" w:eastAsia="Arial" w:hAnsi="Arial" w:cs="Arial"/>
          <w:b/>
          <w:bCs/>
          <w:spacing w:val="1"/>
          <w:sz w:val="24"/>
          <w:szCs w:val="24"/>
          <w:lang w:val="en-AU"/>
        </w:rPr>
        <w:t>Uređaj za ispitivanje sluha otoakustičnom emisijom za potrebe Klinike za otorinolaringologiju i kirurgiju glave i vrata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997FDF">
        <w:rPr>
          <w:rFonts w:ascii="Arial" w:eastAsia="Arial" w:hAnsi="Arial" w:cs="Arial"/>
          <w:b/>
          <w:sz w:val="24"/>
          <w:szCs w:val="24"/>
          <w:lang w:val="hr-HR"/>
        </w:rPr>
        <w:t>4</w:t>
      </w:r>
      <w:r w:rsidR="00130726">
        <w:rPr>
          <w:rFonts w:ascii="Arial" w:eastAsia="Arial" w:hAnsi="Arial" w:cs="Arial"/>
          <w:b/>
          <w:sz w:val="24"/>
          <w:szCs w:val="24"/>
          <w:lang w:val="hr-HR"/>
        </w:rPr>
        <w:t>9</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997FDF">
        <w:rPr>
          <w:rFonts w:ascii="Arial" w:eastAsia="Arial" w:hAnsi="Arial" w:cs="Arial"/>
          <w:b/>
        </w:rPr>
        <w:t>25</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997FDF">
        <w:rPr>
          <w:rFonts w:ascii="Arial" w:eastAsia="Arial" w:hAnsi="Arial" w:cs="Arial"/>
          <w:b/>
        </w:rPr>
        <w:t>ožujak</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997FDF"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Uređaj za ispitivanje sluha otoakustičnom emisijom za potrebe Klinike za otorinolaringologiju i kirurgiju glave i vrata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lastRenderedPageBreak/>
        <w:t>ENVILINK d.o.o., Gračani 4, Zagreb, OIB 14118994987</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2F2BF5" w:rsidRDefault="00997FDF" w:rsidP="004263C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997FDF" w:rsidRPr="002F2BF5"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997FDF" w:rsidRPr="00997FDF">
        <w:rPr>
          <w:rFonts w:ascii="Arial" w:eastAsia="Arial" w:hAnsi="Arial" w:cs="Arial"/>
          <w:b/>
          <w:bCs/>
          <w:spacing w:val="1"/>
          <w:sz w:val="24"/>
          <w:szCs w:val="24"/>
          <w:lang w:val="en-AU"/>
        </w:rPr>
        <w:t>Uređaj za ispitivanje sluha otoakustičnom emisijom za potrebe Klinike za otorinolaringologiju i kirurgiju glave i vrata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723284" w:rsidRPr="00C84D97">
        <w:rPr>
          <w:rFonts w:ascii="Arial" w:hAnsi="Arial" w:cs="Arial"/>
          <w:b/>
          <w:sz w:val="24"/>
          <w:szCs w:val="24"/>
          <w:lang w:val="hr-HR"/>
        </w:rPr>
        <w:t>33</w:t>
      </w:r>
      <w:r w:rsidR="00D7313A" w:rsidRPr="00C84D97">
        <w:rPr>
          <w:rFonts w:ascii="Arial" w:hAnsi="Arial" w:cs="Arial"/>
          <w:b/>
          <w:sz w:val="24"/>
          <w:szCs w:val="24"/>
          <w:lang w:val="hr-HR"/>
        </w:rPr>
        <w:t>1</w:t>
      </w:r>
      <w:r w:rsidR="000B5978" w:rsidRPr="00C84D97">
        <w:rPr>
          <w:rFonts w:ascii="Arial" w:hAnsi="Arial" w:cs="Arial"/>
          <w:b/>
          <w:sz w:val="24"/>
          <w:szCs w:val="24"/>
          <w:lang w:val="hr-HR"/>
        </w:rPr>
        <w:t>0000</w:t>
      </w:r>
      <w:r w:rsidR="00D7313A" w:rsidRPr="00C84D97">
        <w:rPr>
          <w:rFonts w:ascii="Arial" w:hAnsi="Arial" w:cs="Arial"/>
          <w:b/>
          <w:sz w:val="24"/>
          <w:szCs w:val="24"/>
          <w:lang w:val="hr-HR"/>
        </w:rPr>
        <w:t>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997FDF">
        <w:rPr>
          <w:rFonts w:ascii="Arial" w:hAnsi="Arial" w:cs="Arial"/>
          <w:b/>
          <w:sz w:val="24"/>
          <w:szCs w:val="24"/>
        </w:rPr>
        <w:t>49</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997FDF">
        <w:rPr>
          <w:rFonts w:ascii="Arial" w:hAnsi="Arial" w:cs="Arial"/>
          <w:b/>
          <w:sz w:val="24"/>
          <w:szCs w:val="24"/>
        </w:rPr>
        <w:t>136</w:t>
      </w:r>
      <w:r w:rsidR="00271335" w:rsidRPr="00767489">
        <w:rPr>
          <w:rFonts w:ascii="Arial" w:hAnsi="Arial" w:cs="Arial"/>
          <w:b/>
          <w:sz w:val="24"/>
          <w:szCs w:val="24"/>
        </w:rPr>
        <w:t>.</w:t>
      </w:r>
      <w:r w:rsidR="00705592">
        <w:rPr>
          <w:rFonts w:ascii="Arial" w:hAnsi="Arial" w:cs="Arial"/>
          <w:b/>
          <w:sz w:val="24"/>
          <w:szCs w:val="24"/>
        </w:rPr>
        <w:t>0</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w:t>
      </w:r>
      <w:r w:rsidR="00CE72ED">
        <w:rPr>
          <w:rFonts w:ascii="Arial" w:hAnsi="Arial" w:cs="Arial"/>
          <w:sz w:val="24"/>
          <w:szCs w:val="24"/>
        </w:rPr>
        <w:t>60</w:t>
      </w:r>
      <w:r w:rsidR="00441FF7">
        <w:rPr>
          <w:rFonts w:ascii="Arial" w:hAnsi="Arial" w:cs="Arial"/>
          <w:sz w:val="24"/>
          <w:szCs w:val="24"/>
        </w:rPr>
        <w:t xml:space="preserve"> (</w:t>
      </w:r>
      <w:r w:rsidR="00CE72ED">
        <w:rPr>
          <w:rFonts w:ascii="Arial" w:hAnsi="Arial" w:cs="Arial"/>
          <w:sz w:val="24"/>
          <w:szCs w:val="24"/>
        </w:rPr>
        <w:t>šezdeset</w:t>
      </w:r>
      <w:r w:rsidR="00441FF7">
        <w:rPr>
          <w:rFonts w:ascii="Arial" w:hAnsi="Arial" w:cs="Arial"/>
          <w:sz w:val="24"/>
          <w:szCs w:val="24"/>
        </w:rPr>
        <w:t xml:space="preserve">) </w:t>
      </w:r>
      <w:r w:rsidR="00D20797">
        <w:rPr>
          <w:rFonts w:ascii="Arial" w:hAnsi="Arial" w:cs="Arial"/>
          <w:sz w:val="24"/>
          <w:szCs w:val="24"/>
        </w:rPr>
        <w:t xml:space="preserve">dana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centar Sestre milosrdnice, Klinika za</w:t>
      </w:r>
      <w:r w:rsidR="00130726">
        <w:rPr>
          <w:rFonts w:ascii="Arial" w:hAnsi="Arial" w:cs="Arial"/>
          <w:sz w:val="24"/>
          <w:szCs w:val="24"/>
          <w:lang w:val="hr-HR" w:eastAsia="hr-HR"/>
        </w:rPr>
        <w:t xml:space="preserve"> </w:t>
      </w:r>
      <w:r w:rsidR="004A1726">
        <w:rPr>
          <w:rFonts w:ascii="Arial" w:hAnsi="Arial" w:cs="Arial"/>
          <w:sz w:val="24"/>
          <w:szCs w:val="24"/>
          <w:lang w:val="hr-HR" w:eastAsia="hr-HR"/>
        </w:rPr>
        <w:t>otorinolaringologiju i kirurgiju glave i vrata</w:t>
      </w:r>
      <w:r w:rsidRPr="00767489">
        <w:rPr>
          <w:rFonts w:ascii="Arial" w:hAnsi="Arial" w:cs="Arial"/>
          <w:sz w:val="24"/>
          <w:szCs w:val="24"/>
          <w:lang w:val="hr-HR" w:eastAsia="hr-HR"/>
        </w:rPr>
        <w:t xml:space="preserve">, </w:t>
      </w:r>
      <w:r w:rsidR="004A1726">
        <w:rPr>
          <w:rFonts w:ascii="Arial" w:hAnsi="Arial" w:cs="Arial"/>
          <w:sz w:val="24"/>
          <w:szCs w:val="24"/>
          <w:lang w:val="hr-HR" w:eastAsia="hr-HR"/>
        </w:rPr>
        <w:t>Vinogradska</w:t>
      </w:r>
      <w:r w:rsidR="00581E79">
        <w:rPr>
          <w:rFonts w:ascii="Arial" w:hAnsi="Arial" w:cs="Arial"/>
          <w:sz w:val="24"/>
          <w:szCs w:val="24"/>
          <w:lang w:val="hr-HR" w:eastAsia="hr-HR"/>
        </w:rPr>
        <w:t xml:space="preserve"> </w:t>
      </w:r>
      <w:r w:rsidR="004A1726">
        <w:rPr>
          <w:rFonts w:ascii="Arial" w:hAnsi="Arial" w:cs="Arial"/>
          <w:sz w:val="24"/>
          <w:szCs w:val="24"/>
          <w:lang w:val="hr-HR" w:eastAsia="hr-HR"/>
        </w:rPr>
        <w:t>2</w:t>
      </w:r>
      <w:r w:rsidRPr="00767489">
        <w:rPr>
          <w:rFonts w:ascii="Arial" w:hAnsi="Arial" w:cs="Arial"/>
          <w:sz w:val="24"/>
          <w:szCs w:val="24"/>
          <w:lang w:val="hr-HR" w:eastAsia="hr-HR"/>
        </w:rPr>
        <w:t>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465AF6">
        <w:rPr>
          <w:rFonts w:ascii="Arial" w:eastAsia="Arial" w:hAnsi="Arial" w:cs="Arial"/>
          <w:b/>
          <w:spacing w:val="1"/>
          <w:sz w:val="24"/>
          <w:szCs w:val="24"/>
        </w:rPr>
        <w:t>45 (četrdesetpet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006460D1" w:rsidRPr="00E02D47">
        <w:rPr>
          <w:rFonts w:ascii="Arial" w:eastAsia="Arial" w:hAnsi="Arial" w:cs="Arial"/>
          <w:b/>
          <w:spacing w:val="1"/>
          <w:sz w:val="24"/>
          <w:szCs w:val="24"/>
        </w:rPr>
        <w:t>.</w:t>
      </w:r>
      <w:r w:rsidR="006460D1" w:rsidRPr="00E02D47">
        <w:rPr>
          <w:rFonts w:ascii="Arial" w:eastAsia="Arial" w:hAnsi="Arial" w:cs="Arial"/>
          <w:spacing w:val="1"/>
          <w:sz w:val="24"/>
          <w:szCs w:val="24"/>
        </w:rPr>
        <w:t xml:space="preserve"> </w:t>
      </w:r>
      <w:r w:rsidR="00C1012A" w:rsidRPr="00E02D47">
        <w:rPr>
          <w:rFonts w:ascii="Arial" w:eastAsia="Arial" w:hAnsi="Arial" w:cs="Arial"/>
          <w:b/>
          <w:bCs/>
          <w:spacing w:val="1"/>
          <w:sz w:val="24"/>
          <w:szCs w:val="24"/>
          <w:lang w:val="hr-HR" w:bidi="hr-HR"/>
        </w:rPr>
        <w:t>Dozvola za promet medicinskim proizvodima</w:t>
      </w:r>
      <w:r w:rsidR="00C1012A"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E02D47"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6</w:t>
      </w:r>
      <w:r w:rsidRPr="00E02D47">
        <w:rPr>
          <w:rFonts w:ascii="Arial" w:hAnsi="Arial" w:cs="Arial"/>
          <w:b/>
          <w:bCs/>
          <w:sz w:val="24"/>
          <w:szCs w:val="24"/>
          <w:lang w:val="hr-HR" w:bidi="hr-HR"/>
        </w:rPr>
        <w:t xml:space="preserve">.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7</w:t>
      </w:r>
      <w:r w:rsidRPr="00E02D47">
        <w:rPr>
          <w:rFonts w:ascii="Arial" w:hAnsi="Arial" w:cs="Arial"/>
          <w:b/>
          <w:bCs/>
          <w:sz w:val="24"/>
          <w:szCs w:val="24"/>
          <w:lang w:val="hr-HR" w:bidi="hr-HR"/>
        </w:rPr>
        <w:t xml:space="preserve">.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E02D47"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54311E" w:rsidRPr="00E02D47"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E02D47"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w:t>
      </w:r>
      <w:r w:rsidR="00870C39" w:rsidRPr="00E02D47">
        <w:rPr>
          <w:rFonts w:ascii="Arial" w:hAnsi="Arial" w:cs="Arial"/>
          <w:b/>
          <w:bCs/>
          <w:sz w:val="24"/>
          <w:szCs w:val="24"/>
          <w:lang w:val="hr-HR"/>
        </w:rPr>
        <w:t>8.</w:t>
      </w:r>
      <w:r w:rsidR="0054311E"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87604B" w:rsidRPr="009C6026">
        <w:rPr>
          <w:rFonts w:ascii="Arial" w:eastAsia="Arial" w:hAnsi="Arial" w:cs="Arial"/>
          <w:sz w:val="24"/>
          <w:szCs w:val="24"/>
        </w:rPr>
        <w:t xml:space="preserve">i ovjereni troškovnik (Obrazac </w:t>
      </w:r>
      <w:r w:rsidR="00870C39" w:rsidRPr="009C6026">
        <w:rPr>
          <w:rFonts w:ascii="Arial" w:eastAsia="Arial" w:hAnsi="Arial" w:cs="Arial"/>
          <w:sz w:val="24"/>
          <w:szCs w:val="24"/>
        </w:rPr>
        <w:t>4</w:t>
      </w:r>
      <w:r w:rsidR="00ED34B3" w:rsidRPr="009C6026">
        <w:rPr>
          <w:rFonts w:ascii="Arial" w:eastAsia="Arial" w:hAnsi="Arial" w:cs="Arial"/>
          <w:sz w:val="24"/>
          <w:szCs w:val="24"/>
        </w:rPr>
        <w:t>)</w:t>
      </w:r>
    </w:p>
    <w:p w:rsidR="002E31F1" w:rsidRPr="009C6026" w:rsidRDefault="002E31F1" w:rsidP="009C6026">
      <w:pPr>
        <w:pStyle w:val="ListParagraph"/>
        <w:tabs>
          <w:tab w:val="left" w:pos="9639"/>
        </w:tabs>
        <w:ind w:left="851" w:right="77" w:hanging="567"/>
        <w:rPr>
          <w:rFonts w:ascii="Arial" w:eastAsia="Arial" w:hAnsi="Arial" w:cs="Arial"/>
          <w:sz w:val="24"/>
          <w:szCs w:val="24"/>
        </w:rPr>
      </w:pPr>
      <w:r w:rsidRPr="009C6026">
        <w:rPr>
          <w:rFonts w:ascii="Symbol" w:eastAsia="Symbol" w:hAnsi="Symbol" w:cs="Symbol"/>
          <w:sz w:val="24"/>
          <w:szCs w:val="24"/>
        </w:rPr>
        <w:lastRenderedPageBreak/>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Arial" w:eastAsia="Arial" w:hAnsi="Arial" w:cs="Arial"/>
          <w:sz w:val="24"/>
          <w:szCs w:val="24"/>
        </w:rPr>
        <w:t xml:space="preserve"> </w:t>
      </w:r>
      <w:r w:rsidRPr="009C6026">
        <w:rPr>
          <w:rFonts w:ascii="Arial" w:eastAsia="Arial" w:hAnsi="Arial" w:cs="Arial"/>
          <w:sz w:val="24"/>
          <w:szCs w:val="24"/>
          <w:lang w:val="hr-HR"/>
        </w:rPr>
        <w:t>Ostali podaci traženi pozivom za dostavu ponuda</w:t>
      </w:r>
      <w:r w:rsidR="00BC0202" w:rsidRPr="009C6026">
        <w:rPr>
          <w:rFonts w:ascii="Arial" w:eastAsia="Arial" w:hAnsi="Arial" w:cs="Arial"/>
          <w:sz w:val="24"/>
          <w:szCs w:val="24"/>
          <w:lang w:val="hr-HR"/>
        </w:rPr>
        <w:t xml:space="preserve"> (svi dokazi traženi po točkama    </w:t>
      </w:r>
      <w:r w:rsidR="009C6026">
        <w:rPr>
          <w:rFonts w:ascii="Arial" w:eastAsia="Arial" w:hAnsi="Arial" w:cs="Arial"/>
          <w:sz w:val="24"/>
          <w:szCs w:val="24"/>
          <w:lang w:val="hr-HR"/>
        </w:rPr>
        <w:t xml:space="preserve"> </w:t>
      </w:r>
      <w:r w:rsidR="00BC0202" w:rsidRPr="00CF4DB8">
        <w:rPr>
          <w:rFonts w:ascii="Arial" w:eastAsia="Arial" w:hAnsi="Arial" w:cs="Arial"/>
          <w:sz w:val="24"/>
          <w:szCs w:val="24"/>
          <w:lang w:val="hr-HR"/>
        </w:rPr>
        <w:t xml:space="preserve">11.1-11.8 </w:t>
      </w:r>
      <w:r w:rsidR="00BC0202" w:rsidRPr="009C6026">
        <w:rPr>
          <w:rFonts w:ascii="Arial" w:eastAsia="Arial" w:hAnsi="Arial" w:cs="Arial"/>
          <w:sz w:val="24"/>
          <w:szCs w:val="24"/>
          <w:lang w:val="hr-HR"/>
        </w:rPr>
        <w:t>koji nisu prethodno spomenuti)</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997FDF" w:rsidRDefault="00997FDF"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Uređaj za ispitivanje sluha otoakustičnom emisijom za potrebe Klinike za otorinolaringologiju i kirurgiju glave i vrata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4A1726">
        <w:rPr>
          <w:rFonts w:ascii="Arial" w:eastAsia="Arial" w:hAnsi="Arial" w:cs="Arial"/>
          <w:b/>
          <w:spacing w:val="1"/>
          <w:sz w:val="24"/>
          <w:szCs w:val="24"/>
        </w:rPr>
        <w:t>49</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3D48FA" w:rsidRPr="003D48FA">
        <w:rPr>
          <w:rFonts w:ascii="Arial" w:eastAsia="Arial" w:hAnsi="Arial" w:cs="Arial"/>
          <w:b/>
          <w:spacing w:val="1"/>
          <w:sz w:val="24"/>
          <w:szCs w:val="24"/>
        </w:rPr>
        <w:t>28</w:t>
      </w:r>
      <w:r w:rsidR="0010403B" w:rsidRPr="003D48FA">
        <w:rPr>
          <w:rFonts w:ascii="Arial" w:eastAsia="Arial" w:hAnsi="Arial" w:cs="Arial"/>
          <w:b/>
          <w:spacing w:val="1"/>
          <w:sz w:val="24"/>
          <w:szCs w:val="24"/>
        </w:rPr>
        <w:t xml:space="preserve">. </w:t>
      </w:r>
      <w:r w:rsidR="003D48FA" w:rsidRPr="003D48FA">
        <w:rPr>
          <w:rFonts w:ascii="Arial" w:eastAsia="Arial" w:hAnsi="Arial" w:cs="Arial"/>
          <w:b/>
          <w:spacing w:val="1"/>
          <w:sz w:val="24"/>
          <w:szCs w:val="24"/>
        </w:rPr>
        <w:t>ožujka</w:t>
      </w:r>
      <w:r w:rsidR="00D313FB" w:rsidRPr="003D48FA">
        <w:rPr>
          <w:rFonts w:ascii="Arial" w:eastAsia="Arial" w:hAnsi="Arial" w:cs="Arial"/>
          <w:b/>
          <w:sz w:val="24"/>
          <w:szCs w:val="24"/>
        </w:rPr>
        <w:t xml:space="preserve"> </w:t>
      </w:r>
      <w:r w:rsidR="00E00327" w:rsidRPr="003D48FA">
        <w:rPr>
          <w:rFonts w:ascii="Arial" w:eastAsia="Arial" w:hAnsi="Arial" w:cs="Arial"/>
          <w:b/>
          <w:sz w:val="24"/>
          <w:szCs w:val="24"/>
        </w:rPr>
        <w:t>2022</w:t>
      </w:r>
      <w:r w:rsidRPr="003D48FA">
        <w:rPr>
          <w:rFonts w:ascii="Arial" w:eastAsia="Arial" w:hAnsi="Arial" w:cs="Arial"/>
          <w:b/>
          <w:sz w:val="24"/>
          <w:szCs w:val="24"/>
        </w:rPr>
        <w:t>.</w:t>
      </w:r>
      <w:r w:rsidR="002C1B67" w:rsidRPr="003D48FA">
        <w:rPr>
          <w:rFonts w:ascii="Arial" w:eastAsia="Arial" w:hAnsi="Arial" w:cs="Arial"/>
          <w:b/>
          <w:sz w:val="24"/>
          <w:szCs w:val="24"/>
        </w:rPr>
        <w:t xml:space="preserve"> </w:t>
      </w:r>
      <w:r w:rsidRPr="003D48FA">
        <w:rPr>
          <w:rFonts w:ascii="Arial" w:eastAsia="Arial" w:hAnsi="Arial" w:cs="Arial"/>
          <w:b/>
          <w:sz w:val="24"/>
          <w:szCs w:val="24"/>
        </w:rPr>
        <w:t>godine</w:t>
      </w:r>
      <w:r w:rsidRPr="003D48FA">
        <w:rPr>
          <w:rFonts w:ascii="Arial" w:eastAsia="Arial" w:hAnsi="Arial" w:cs="Arial"/>
          <w:b/>
          <w:spacing w:val="6"/>
          <w:sz w:val="24"/>
          <w:szCs w:val="24"/>
        </w:rPr>
        <w:t xml:space="preserve"> </w:t>
      </w:r>
      <w:r w:rsidRPr="003D48FA">
        <w:rPr>
          <w:rFonts w:ascii="Arial" w:eastAsia="Arial" w:hAnsi="Arial" w:cs="Arial"/>
          <w:b/>
          <w:spacing w:val="1"/>
          <w:sz w:val="24"/>
          <w:szCs w:val="24"/>
        </w:rPr>
        <w:t>d</w:t>
      </w:r>
      <w:r w:rsidRPr="003D48FA">
        <w:rPr>
          <w:rFonts w:ascii="Arial" w:eastAsia="Arial" w:hAnsi="Arial" w:cs="Arial"/>
          <w:b/>
          <w:sz w:val="24"/>
          <w:szCs w:val="24"/>
        </w:rPr>
        <w:t>o</w:t>
      </w:r>
      <w:r w:rsidRPr="003D48FA">
        <w:rPr>
          <w:rFonts w:ascii="Arial" w:eastAsia="Arial" w:hAnsi="Arial" w:cs="Arial"/>
          <w:b/>
          <w:spacing w:val="6"/>
          <w:sz w:val="24"/>
          <w:szCs w:val="24"/>
        </w:rPr>
        <w:t xml:space="preserve"> </w:t>
      </w:r>
      <w:r w:rsidRPr="003D48FA">
        <w:rPr>
          <w:rFonts w:ascii="Arial" w:eastAsia="Arial" w:hAnsi="Arial" w:cs="Arial"/>
          <w:b/>
          <w:spacing w:val="-1"/>
          <w:sz w:val="24"/>
          <w:szCs w:val="24"/>
        </w:rPr>
        <w:t>1</w:t>
      </w:r>
      <w:r w:rsidR="0043606C" w:rsidRPr="003D48FA">
        <w:rPr>
          <w:rFonts w:ascii="Arial" w:eastAsia="Arial" w:hAnsi="Arial" w:cs="Arial"/>
          <w:b/>
          <w:spacing w:val="-1"/>
          <w:sz w:val="24"/>
          <w:szCs w:val="24"/>
        </w:rPr>
        <w:t>0</w:t>
      </w:r>
      <w:r w:rsidRPr="003D48FA">
        <w:rPr>
          <w:rFonts w:ascii="Arial" w:eastAsia="Arial" w:hAnsi="Arial" w:cs="Arial"/>
          <w:b/>
          <w:sz w:val="24"/>
          <w:szCs w:val="24"/>
        </w:rPr>
        <w:t>.</w:t>
      </w:r>
      <w:r w:rsidRPr="003D48FA">
        <w:rPr>
          <w:rFonts w:ascii="Arial" w:eastAsia="Arial" w:hAnsi="Arial" w:cs="Arial"/>
          <w:b/>
          <w:spacing w:val="-1"/>
          <w:sz w:val="24"/>
          <w:szCs w:val="24"/>
        </w:rPr>
        <w:t>0</w:t>
      </w:r>
      <w:r w:rsidRPr="003D48FA">
        <w:rPr>
          <w:rFonts w:ascii="Arial" w:eastAsia="Arial" w:hAnsi="Arial" w:cs="Arial"/>
          <w:b/>
          <w:sz w:val="24"/>
          <w:szCs w:val="24"/>
        </w:rPr>
        <w:t>0</w:t>
      </w:r>
      <w:r w:rsidRPr="003D48FA">
        <w:rPr>
          <w:rFonts w:ascii="Arial" w:eastAsia="Arial" w:hAnsi="Arial" w:cs="Arial"/>
          <w:b/>
          <w:spacing w:val="6"/>
          <w:sz w:val="24"/>
          <w:szCs w:val="24"/>
        </w:rPr>
        <w:t xml:space="preserve"> </w:t>
      </w:r>
      <w:r w:rsidRPr="003D48FA">
        <w:rPr>
          <w:rFonts w:ascii="Arial" w:eastAsia="Arial" w:hAnsi="Arial" w:cs="Arial"/>
          <w:b/>
          <w:sz w:val="24"/>
          <w:szCs w:val="24"/>
        </w:rPr>
        <w:t>s</w:t>
      </w:r>
      <w:r w:rsidRPr="003D48FA">
        <w:rPr>
          <w:rFonts w:ascii="Arial" w:eastAsia="Arial" w:hAnsi="Arial" w:cs="Arial"/>
          <w:b/>
          <w:spacing w:val="1"/>
          <w:sz w:val="24"/>
          <w:szCs w:val="24"/>
        </w:rPr>
        <w:t>a</w:t>
      </w:r>
      <w:r w:rsidRPr="003D48FA">
        <w:rPr>
          <w:rFonts w:ascii="Arial" w:eastAsia="Arial" w:hAnsi="Arial" w:cs="Arial"/>
          <w:b/>
          <w:sz w:val="24"/>
          <w:szCs w:val="24"/>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lastRenderedPageBreak/>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3D48FA" w:rsidRPr="003D48FA">
        <w:rPr>
          <w:rFonts w:ascii="Arial" w:eastAsia="Arial" w:hAnsi="Arial" w:cs="Arial"/>
          <w:b/>
          <w:sz w:val="24"/>
          <w:szCs w:val="24"/>
        </w:rPr>
        <w:t>28</w:t>
      </w:r>
      <w:r w:rsidR="0043606C" w:rsidRPr="003D48FA">
        <w:rPr>
          <w:rFonts w:ascii="Arial" w:eastAsia="Arial" w:hAnsi="Arial" w:cs="Arial"/>
          <w:b/>
          <w:sz w:val="24"/>
          <w:szCs w:val="24"/>
        </w:rPr>
        <w:t>.</w:t>
      </w:r>
      <w:r w:rsidR="003D48FA" w:rsidRPr="003D48FA">
        <w:rPr>
          <w:rFonts w:ascii="Arial" w:eastAsia="Arial" w:hAnsi="Arial" w:cs="Arial"/>
          <w:b/>
          <w:sz w:val="24"/>
          <w:szCs w:val="24"/>
        </w:rPr>
        <w:t xml:space="preserve"> ožujka</w:t>
      </w:r>
      <w:r w:rsidR="0043606C" w:rsidRPr="003D48FA">
        <w:rPr>
          <w:rFonts w:ascii="Arial" w:eastAsia="Arial" w:hAnsi="Arial" w:cs="Arial"/>
          <w:sz w:val="24"/>
          <w:szCs w:val="24"/>
        </w:rPr>
        <w:t xml:space="preserve"> </w:t>
      </w:r>
      <w:r w:rsidR="00375DE4" w:rsidRPr="003D48FA">
        <w:rPr>
          <w:rFonts w:ascii="Arial" w:eastAsia="Arial" w:hAnsi="Arial" w:cs="Arial"/>
          <w:b/>
          <w:sz w:val="24"/>
          <w:szCs w:val="24"/>
        </w:rPr>
        <w:t>202</w:t>
      </w:r>
      <w:r w:rsidR="00977926" w:rsidRPr="003D48FA">
        <w:rPr>
          <w:rFonts w:ascii="Arial" w:eastAsia="Arial" w:hAnsi="Arial" w:cs="Arial"/>
          <w:b/>
          <w:sz w:val="24"/>
          <w:szCs w:val="24"/>
        </w:rPr>
        <w:t>2</w:t>
      </w:r>
      <w:r w:rsidR="00DA4121" w:rsidRPr="003D48FA">
        <w:rPr>
          <w:rFonts w:ascii="Arial" w:eastAsia="Arial" w:hAnsi="Arial" w:cs="Arial"/>
          <w:b/>
          <w:sz w:val="24"/>
          <w:szCs w:val="24"/>
        </w:rPr>
        <w:t xml:space="preserve">. godine </w:t>
      </w:r>
      <w:r w:rsidRPr="003D48FA">
        <w:rPr>
          <w:rFonts w:ascii="Arial" w:eastAsia="Arial" w:hAnsi="Arial" w:cs="Arial"/>
          <w:b/>
          <w:sz w:val="24"/>
          <w:szCs w:val="24"/>
        </w:rPr>
        <w:t>u</w:t>
      </w:r>
      <w:r w:rsidR="00A9016C" w:rsidRPr="003D48FA">
        <w:rPr>
          <w:rFonts w:ascii="Arial" w:eastAsia="Arial" w:hAnsi="Arial" w:cs="Arial"/>
          <w:b/>
          <w:spacing w:val="-1"/>
          <w:sz w:val="24"/>
          <w:szCs w:val="24"/>
        </w:rPr>
        <w:t xml:space="preserve"> </w:t>
      </w:r>
      <w:r w:rsidR="0061607C" w:rsidRPr="003D48FA">
        <w:rPr>
          <w:rFonts w:ascii="Arial" w:eastAsia="Arial" w:hAnsi="Arial" w:cs="Arial"/>
          <w:b/>
          <w:spacing w:val="1"/>
          <w:sz w:val="24"/>
          <w:szCs w:val="24"/>
        </w:rPr>
        <w:t>1</w:t>
      </w:r>
      <w:r w:rsidR="0043606C" w:rsidRPr="003D48FA">
        <w:rPr>
          <w:rFonts w:ascii="Arial" w:eastAsia="Arial" w:hAnsi="Arial" w:cs="Arial"/>
          <w:b/>
          <w:spacing w:val="1"/>
          <w:sz w:val="24"/>
          <w:szCs w:val="24"/>
        </w:rPr>
        <w:t>0,</w:t>
      </w:r>
      <w:r w:rsidRPr="003D48FA">
        <w:rPr>
          <w:rFonts w:ascii="Arial" w:eastAsia="Arial" w:hAnsi="Arial" w:cs="Arial"/>
          <w:b/>
          <w:spacing w:val="1"/>
          <w:sz w:val="24"/>
          <w:szCs w:val="24"/>
        </w:rPr>
        <w:t>0</w:t>
      </w:r>
      <w:r w:rsidRPr="003D48FA">
        <w:rPr>
          <w:rFonts w:ascii="Arial" w:eastAsia="Arial" w:hAnsi="Arial" w:cs="Arial"/>
          <w:b/>
          <w:sz w:val="24"/>
          <w:szCs w:val="24"/>
        </w:rPr>
        <w:t>0</w:t>
      </w:r>
      <w:r w:rsidRPr="003D48FA">
        <w:rPr>
          <w:rFonts w:ascii="Arial" w:eastAsia="Arial" w:hAnsi="Arial" w:cs="Arial"/>
          <w:b/>
          <w:spacing w:val="1"/>
          <w:sz w:val="24"/>
          <w:szCs w:val="24"/>
        </w:rPr>
        <w:t xml:space="preserve"> </w:t>
      </w:r>
      <w:r w:rsidRPr="003D48FA">
        <w:rPr>
          <w:rFonts w:ascii="Arial" w:eastAsia="Arial" w:hAnsi="Arial" w:cs="Arial"/>
          <w:b/>
          <w:spacing w:val="-2"/>
          <w:sz w:val="24"/>
          <w:szCs w:val="24"/>
        </w:rPr>
        <w:t>s</w:t>
      </w:r>
      <w:r w:rsidRPr="003D48FA">
        <w:rPr>
          <w:rFonts w:ascii="Arial" w:eastAsia="Arial" w:hAnsi="Arial" w:cs="Arial"/>
          <w:b/>
          <w:spacing w:val="1"/>
          <w:sz w:val="24"/>
          <w:szCs w:val="24"/>
        </w:rPr>
        <w:t>a</w:t>
      </w:r>
      <w:r w:rsidRPr="003D48FA">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lastRenderedPageBreak/>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4A1726">
        <w:rPr>
          <w:rFonts w:ascii="Arial" w:eastAsia="Arial" w:hAnsi="Arial" w:cs="Arial"/>
          <w:b/>
          <w:bCs/>
          <w:spacing w:val="1"/>
          <w:sz w:val="24"/>
          <w:szCs w:val="24"/>
          <w:lang w:val="en-AU"/>
        </w:rPr>
        <w:t>Uređaj za ispitivanje sluha otoakustičnom emisijom za potrebe Klinike za otorinolaringologiju i kirurgiju glave i vrata KBCSM</w:t>
      </w:r>
      <w:r w:rsidR="00A47565">
        <w:rPr>
          <w:rFonts w:ascii="Arial" w:hAnsi="Arial" w:cs="Arial"/>
          <w:b/>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4A1726" w:rsidRPr="004A1726">
        <w:rPr>
          <w:rFonts w:ascii="Arial" w:eastAsia="Arial" w:hAnsi="Arial" w:cs="Arial"/>
          <w:bCs/>
          <w:spacing w:val="1"/>
          <w:sz w:val="24"/>
          <w:szCs w:val="24"/>
          <w:lang w:val="en-AU"/>
        </w:rPr>
        <w:t>Uređaj za ispitivanje sluha otoakustičnom emisijom za potrebe Klinike za otorinolaringologiju i kirurgiju glave i vrata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4A1726">
        <w:rPr>
          <w:rFonts w:ascii="Arial" w:eastAsia="Arial" w:hAnsi="Arial" w:cs="Arial"/>
          <w:sz w:val="24"/>
          <w:szCs w:val="24"/>
        </w:rPr>
        <w:t>Vinogradska</w:t>
      </w:r>
      <w:r w:rsidR="00710B83">
        <w:rPr>
          <w:rFonts w:ascii="Arial" w:eastAsia="Arial" w:hAnsi="Arial" w:cs="Arial"/>
          <w:sz w:val="24"/>
          <w:szCs w:val="24"/>
        </w:rPr>
        <w:t xml:space="preserve"> </w:t>
      </w:r>
      <w:r w:rsidR="004A1726">
        <w:rPr>
          <w:rFonts w:ascii="Arial" w:eastAsia="Arial" w:hAnsi="Arial" w:cs="Arial"/>
          <w:sz w:val="24"/>
          <w:szCs w:val="24"/>
        </w:rPr>
        <w:t>2</w:t>
      </w:r>
      <w:r w:rsidR="0080035A">
        <w:rPr>
          <w:rFonts w:ascii="Arial" w:eastAsia="Arial" w:hAnsi="Arial" w:cs="Arial"/>
          <w:sz w:val="24"/>
          <w:szCs w:val="24"/>
        </w:rPr>
        <w:t>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FC6ACA" w:rsidRPr="00A91536">
        <w:rPr>
          <w:rFonts w:ascii="Arial" w:hAnsi="Arial" w:cs="Arial"/>
          <w:sz w:val="24"/>
          <w:szCs w:val="24"/>
        </w:rPr>
        <w:t xml:space="preserve">u roku od </w:t>
      </w:r>
      <w:r w:rsidR="00465AF6">
        <w:rPr>
          <w:rFonts w:ascii="Arial" w:hAnsi="Arial" w:cs="Arial"/>
          <w:sz w:val="24"/>
          <w:szCs w:val="24"/>
        </w:rPr>
        <w:t>45</w:t>
      </w:r>
      <w:r w:rsidR="00FC6ACA" w:rsidRPr="00A91536">
        <w:rPr>
          <w:rFonts w:ascii="Arial" w:hAnsi="Arial" w:cs="Arial"/>
          <w:sz w:val="24"/>
          <w:szCs w:val="24"/>
        </w:rPr>
        <w:t xml:space="preserve">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lastRenderedPageBreak/>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CE72ED" w:rsidRPr="00CE72ED">
        <w:rPr>
          <w:rFonts w:ascii="Arial" w:eastAsia="Arial" w:hAnsi="Arial" w:cs="Arial"/>
          <w:sz w:val="24"/>
          <w:szCs w:val="24"/>
        </w:rPr>
        <w:t>60</w:t>
      </w:r>
      <w:r w:rsidR="001D1A21" w:rsidRPr="00CE72ED">
        <w:rPr>
          <w:rFonts w:ascii="Arial" w:eastAsia="Arial" w:hAnsi="Arial" w:cs="Arial"/>
          <w:sz w:val="24"/>
          <w:szCs w:val="24"/>
          <w:lang w:val="hr-HR"/>
        </w:rPr>
        <w:t xml:space="preserve"> </w:t>
      </w:r>
      <w:r w:rsidR="00420EDB" w:rsidRPr="00CE72ED">
        <w:rPr>
          <w:rFonts w:ascii="Arial" w:eastAsia="Arial" w:hAnsi="Arial" w:cs="Arial"/>
          <w:sz w:val="24"/>
          <w:szCs w:val="24"/>
          <w:lang w:val="hr-HR"/>
        </w:rPr>
        <w:t>(</w:t>
      </w:r>
      <w:r w:rsidR="00A47565">
        <w:rPr>
          <w:rFonts w:ascii="Arial" w:eastAsia="Arial" w:hAnsi="Arial" w:cs="Arial"/>
          <w:sz w:val="24"/>
          <w:szCs w:val="24"/>
          <w:lang w:val="hr-HR"/>
        </w:rPr>
        <w:t>šezdeset</w:t>
      </w:r>
      <w:r w:rsidR="00A9271C" w:rsidRPr="00CE72ED">
        <w:rPr>
          <w:rFonts w:ascii="Arial" w:eastAsia="Arial" w:hAnsi="Arial" w:cs="Arial"/>
          <w:sz w:val="24"/>
          <w:szCs w:val="24"/>
          <w:lang w:val="hr-HR"/>
        </w:rPr>
        <w:t>)</w:t>
      </w:r>
      <w:r w:rsidR="00420EDB" w:rsidRPr="00CE72ED">
        <w:rPr>
          <w:rFonts w:ascii="Arial" w:eastAsia="Arial" w:hAnsi="Arial" w:cs="Arial"/>
          <w:sz w:val="24"/>
          <w:szCs w:val="24"/>
          <w:lang w:val="hr-HR"/>
        </w:rPr>
        <w:t xml:space="preserve"> </w:t>
      </w:r>
      <w:r w:rsidR="00A732AD" w:rsidRPr="00CE72ED">
        <w:rPr>
          <w:rFonts w:ascii="Arial" w:eastAsia="Arial" w:hAnsi="Arial" w:cs="Arial"/>
          <w:sz w:val="24"/>
          <w:szCs w:val="24"/>
        </w:rPr>
        <w:t>dana</w:t>
      </w:r>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4A1726">
        <w:rPr>
          <w:rFonts w:ascii="Arial" w:eastAsia="Arial" w:hAnsi="Arial" w:cs="Arial"/>
          <w:b/>
          <w:bCs/>
          <w:spacing w:val="1"/>
          <w:sz w:val="24"/>
          <w:szCs w:val="24"/>
          <w:lang w:val="en-AU"/>
        </w:rPr>
        <w:t>Uređaj za ispitivanje sluha otoakustičnom emisijom za potrebe Klinike za otorinolaringologiju i kirurgiju glave i vrata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92880DB"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2954B7" w:rsidRDefault="002954B7" w:rsidP="002954B7">
            <w:pPr>
              <w:tabs>
                <w:tab w:val="left" w:pos="9639"/>
              </w:tabs>
              <w:spacing w:after="75"/>
              <w:ind w:left="284" w:right="77"/>
              <w:jc w:val="center"/>
              <w:textAlignment w:val="baseline"/>
              <w:rPr>
                <w:rFonts w:ascii="Arial" w:hAnsi="Arial" w:cs="Arial"/>
                <w:b/>
                <w:sz w:val="22"/>
                <w:szCs w:val="22"/>
                <w:lang w:val="hr-HR" w:eastAsia="hr-HR"/>
              </w:rPr>
            </w:pPr>
            <w:r w:rsidRPr="002954B7">
              <w:rPr>
                <w:rFonts w:ascii="Arial" w:eastAsia="Arial" w:hAnsi="Arial" w:cs="Arial"/>
                <w:b/>
                <w:bCs/>
                <w:spacing w:val="1"/>
                <w:sz w:val="22"/>
                <w:szCs w:val="22"/>
                <w:lang w:val="en-AU"/>
              </w:rPr>
              <w:t>Uređaj za ispitivanje sluha otoakustičnom emisijom za potrebe Klinike za otorinolaringologiju i kirurgiju glave i vrata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1906BC" w:rsidRPr="00C84D97">
              <w:rPr>
                <w:rFonts w:ascii="Arial" w:hAnsi="Arial" w:cs="Arial"/>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2954B7">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2954B7">
              <w:rPr>
                <w:rFonts w:ascii="Arial" w:eastAsia="Arial" w:hAnsi="Arial" w:cs="Arial"/>
                <w:b/>
                <w:bCs/>
                <w:spacing w:val="-1"/>
                <w:lang w:val="hr-HR"/>
              </w:rPr>
              <w:t>49</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2954B7" w:rsidP="00A67C45">
      <w:pPr>
        <w:tabs>
          <w:tab w:val="left" w:pos="9639"/>
        </w:tabs>
        <w:spacing w:after="75"/>
        <w:ind w:left="284" w:right="77"/>
        <w:textAlignment w:val="baseline"/>
        <w:rPr>
          <w:rFonts w:ascii="Arial" w:eastAsia="Arial" w:hAnsi="Arial" w:cs="Arial"/>
          <w:spacing w:val="-1"/>
          <w:lang w:val="hr-HR"/>
        </w:rPr>
      </w:pPr>
      <w:r w:rsidRPr="002954B7">
        <w:rPr>
          <w:rFonts w:ascii="Arial" w:eastAsia="Arial" w:hAnsi="Arial" w:cs="Arial"/>
          <w:b/>
          <w:bCs/>
          <w:spacing w:val="1"/>
          <w:lang w:val="en-AU"/>
        </w:rPr>
        <w:t>Uređaj za ispitivanje sluha otoakustičnom emisijom za potrebe Klinike za otorinolaringologiju i kirurgiju glave i vrata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D597"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128D"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2954B7" w:rsidRPr="002954B7">
        <w:rPr>
          <w:rFonts w:ascii="Arial" w:eastAsia="Arial" w:hAnsi="Arial" w:cs="Arial"/>
          <w:bCs/>
          <w:spacing w:val="1"/>
          <w:lang w:val="en-AU"/>
        </w:rPr>
        <w:t>Uređaj za ispitivanje sluha otoakustičnom emisijom za potrebe Klinike za otorinolaringologiju i kirurgiju glave i vrata 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6D03E8" w:rsidRPr="00101A1B">
        <w:rPr>
          <w:rFonts w:ascii="Arial" w:eastAsia="Arial" w:hAnsi="Arial" w:cs="Arial"/>
          <w:spacing w:val="-1"/>
          <w:lang w:val="hr-HR"/>
        </w:rPr>
        <w:t>45 (četrdesetpet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996343" w:rsidRDefault="00996343" w:rsidP="006C0935">
      <w:pPr>
        <w:tabs>
          <w:tab w:val="left" w:pos="9639"/>
        </w:tabs>
        <w:spacing w:before="70"/>
        <w:ind w:right="77"/>
        <w:rPr>
          <w:rFonts w:ascii="Arial" w:eastAsia="Arial" w:hAnsi="Arial" w:cs="Arial"/>
          <w:spacing w:val="-1"/>
          <w:sz w:val="24"/>
          <w:szCs w:val="24"/>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224. (prijevara), članka 293. (prijevara u gospodarskom poslovanju) i članka 286. (utaja poreza i drugih davanja) iz Kaznenog zakona (»Narodne novine«, br. 110/97., 27/98., 50/00., 129/00., 51/01., 111/03., 190/03., 105/04., </w:t>
      </w:r>
      <w:r w:rsidRPr="004D64D1">
        <w:rPr>
          <w:rFonts w:ascii="Arial Narrow" w:hAnsi="Arial Narrow" w:cs="Arial"/>
          <w:sz w:val="22"/>
          <w:szCs w:val="22"/>
          <w:lang w:val="hr-HR" w:eastAsia="hr-HR"/>
        </w:rPr>
        <w:lastRenderedPageBreak/>
        <w:t>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2954B7">
      <w:pPr>
        <w:tabs>
          <w:tab w:val="left" w:pos="9639"/>
        </w:tabs>
        <w:spacing w:before="72" w:line="276" w:lineRule="auto"/>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2954B7" w:rsidRDefault="002954B7" w:rsidP="002954B7">
      <w:pPr>
        <w:tabs>
          <w:tab w:val="left" w:pos="9639"/>
        </w:tabs>
        <w:spacing w:before="29" w:line="360" w:lineRule="auto"/>
        <w:ind w:right="77"/>
        <w:rPr>
          <w:rFonts w:ascii="Arial" w:eastAsia="Arial" w:hAnsi="Arial" w:cs="Arial"/>
          <w:sz w:val="24"/>
          <w:szCs w:val="24"/>
        </w:rPr>
      </w:pPr>
    </w:p>
    <w:p w:rsidR="002954B7" w:rsidRDefault="00A732AD" w:rsidP="002954B7">
      <w:pPr>
        <w:tabs>
          <w:tab w:val="left" w:pos="9639"/>
        </w:tabs>
        <w:spacing w:before="29" w:line="360" w:lineRule="auto"/>
        <w:ind w:right="77"/>
        <w:rPr>
          <w:rFonts w:ascii="Arial" w:eastAsia="Arial" w:hAnsi="Arial" w:cs="Arial"/>
        </w:rPr>
      </w:pPr>
      <w:r w:rsidRPr="00A732AD">
        <w:rPr>
          <w:rFonts w:ascii="Arial" w:eastAsia="Arial" w:hAnsi="Arial" w:cs="Arial"/>
          <w:sz w:val="24"/>
          <w:szCs w:val="24"/>
        </w:rPr>
        <w:lastRenderedPageBreak/>
        <w:t>Obrazac 4.</w:t>
      </w:r>
      <w:r>
        <w:rPr>
          <w:rFonts w:ascii="Arial" w:eastAsia="Arial" w:hAnsi="Arial" w:cs="Arial"/>
        </w:rPr>
        <w:t xml:space="preserve"> </w:t>
      </w:r>
    </w:p>
    <w:p w:rsidR="00A732AD" w:rsidRDefault="00EC5B5D" w:rsidP="002954B7">
      <w:pPr>
        <w:tabs>
          <w:tab w:val="left" w:pos="9639"/>
        </w:tabs>
        <w:spacing w:before="29" w:line="360" w:lineRule="auto"/>
        <w:ind w:right="77"/>
        <w:rPr>
          <w:rFonts w:ascii="Arial" w:eastAsia="Arial" w:hAnsi="Arial" w:cs="Arial"/>
          <w:b/>
          <w:sz w:val="24"/>
          <w:szCs w:val="24"/>
        </w:rPr>
      </w:pPr>
      <w:r w:rsidRPr="00EC5B5D">
        <w:rPr>
          <w:rFonts w:ascii="Arial" w:eastAsia="Arial" w:hAnsi="Arial" w:cs="Arial"/>
          <w:b/>
          <w:sz w:val="24"/>
          <w:szCs w:val="24"/>
        </w:rPr>
        <w:t>TROŠKOVNIK</w:t>
      </w:r>
    </w:p>
    <w:p w:rsidR="00625F64" w:rsidRDefault="00625F64" w:rsidP="002954B7">
      <w:pPr>
        <w:tabs>
          <w:tab w:val="left" w:pos="9639"/>
        </w:tabs>
        <w:spacing w:before="29" w:line="360" w:lineRule="auto"/>
        <w:ind w:right="77"/>
        <w:rPr>
          <w:rFonts w:ascii="Arial" w:eastAsia="Arial" w:hAnsi="Arial" w:cs="Arial"/>
          <w:b/>
          <w:sz w:val="24"/>
          <w:szCs w:val="24"/>
        </w:rPr>
      </w:pPr>
    </w:p>
    <w:tbl>
      <w:tblPr>
        <w:tblStyle w:val="TableGrid"/>
        <w:tblW w:w="10314" w:type="dxa"/>
        <w:tblLook w:val="04A0" w:firstRow="1" w:lastRow="0" w:firstColumn="1" w:lastColumn="0" w:noHBand="0" w:noVBand="1"/>
      </w:tblPr>
      <w:tblGrid>
        <w:gridCol w:w="872"/>
        <w:gridCol w:w="6550"/>
        <w:gridCol w:w="2237"/>
        <w:gridCol w:w="890"/>
      </w:tblGrid>
      <w:tr w:rsidR="00625F64" w:rsidRPr="00625F64" w:rsidTr="00625F64">
        <w:trPr>
          <w:trHeight w:val="9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RED. BR.</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OPIS MINIMALNIH TEHNIČKIH KARAKTERISTIKA</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 xml:space="preserve">POTVRDA </w:t>
            </w:r>
            <w:r w:rsidRPr="00625F64">
              <w:rPr>
                <w:rFonts w:ascii="Arial" w:eastAsia="Arial" w:hAnsi="Arial" w:cs="Arial"/>
                <w:b/>
                <w:bCs/>
              </w:rPr>
              <w:br/>
              <w:t xml:space="preserve">KARAKTERISTIKE </w:t>
            </w:r>
            <w:r w:rsidRPr="00625F64">
              <w:rPr>
                <w:rFonts w:ascii="Arial" w:eastAsia="Arial" w:hAnsi="Arial" w:cs="Arial"/>
                <w:b/>
                <w:bCs/>
              </w:rPr>
              <w:br/>
              <w:t>(DA/NE)</w:t>
            </w:r>
          </w:p>
        </w:tc>
        <w:tc>
          <w:tcPr>
            <w:tcW w:w="890"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KOM.</w:t>
            </w: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1</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Nadogradnja kliničkog uređaj GSI Audera za ispitivanje sluha otoakustičnom emisijom (OAE) na verziju GSI Audera PRO</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1</w:t>
            </w: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OAE testiranje (klinička DPOAE i TEOAE ispitivanja):</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val="restart"/>
            <w:noWrap/>
            <w:hideMark/>
          </w:tcPr>
          <w:p w:rsidR="00625F64" w:rsidRPr="00625F64" w:rsidRDefault="00625F64" w:rsidP="00625F64">
            <w:pPr>
              <w:tabs>
                <w:tab w:val="left" w:pos="9639"/>
              </w:tabs>
              <w:spacing w:before="29" w:line="360" w:lineRule="auto"/>
              <w:ind w:right="77"/>
              <w:rPr>
                <w:rFonts w:ascii="Arial" w:eastAsia="Arial" w:hAnsi="Arial" w:cs="Arial"/>
                <w:b/>
                <w:bCs/>
              </w:rPr>
            </w:pPr>
            <w:r w:rsidRPr="00625F64">
              <w:rPr>
                <w:rFonts w:ascii="Arial" w:eastAsia="Arial" w:hAnsi="Arial" w:cs="Arial"/>
                <w:b/>
                <w:bCs/>
              </w:rPr>
              <w:t> </w:t>
            </w: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1.1.1.</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OAE uzorkovanje: minimalno 40 000 Hz</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1.1.2.</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OAE A/D razlučivost: 16 bit</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1.1.3.</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Broj točaka frekevencijske analize (DPOAE): 4096</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1.1.4.</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Broj točaka frekevencijske analize (TEOAE): 1024</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1.1.5.</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OAE Sonda: minimalan raspon frekvencija od 300 do 12.000 Hz, minimalni izlazni intenzitet 40 do 80 dB SPL</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1.2.</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Mogćnost nadogradnje s AEP modulom</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1.2.1.</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Minimalni AEP testovi koje uređaj mora moći izvršavati: EcochG, eABR, ABR, MLR, LLR, P300/MMN, oVEMP, cVEMP</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1.2.3.</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EP maskiranja: bijeli šum, određenog intenziteta ili relativnog intenziteta u odnosu na podražaj</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1.2.4.</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Maksimalni intenzitet maskiranja: minimalno 125 dB SPL</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1.3.</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Mogućnost nadogradnje s ASSR modulom</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1.3.1.</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ASSR testiranje pomoću frekvencija u frekvencijskom rasponu od 250 do 8.000 Hz</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1.3.2.</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Unilateralna stimulacija</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1.3.3.</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Binauralna stimulacija: minimalno 4 frekvencije po uhu / ukupno 8</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1.4.</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Dvokanalno pojačalo za potrebe AEP i ASSR modul</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1.5.</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Intergirano predpojačalo u sam uređaj za potrebe AEP i ASSR modula</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1.6.</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xml:space="preserve">Sistem se sastoji od OAE modula, pisača i računala sa svim </w:t>
            </w:r>
            <w:r w:rsidRPr="00625F64">
              <w:rPr>
                <w:rFonts w:ascii="Arial" w:eastAsia="Arial" w:hAnsi="Arial" w:cs="Arial"/>
              </w:rPr>
              <w:lastRenderedPageBreak/>
              <w:t>potrebnim licencama za rad</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lastRenderedPageBreak/>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1.7.</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Minimalni standardi koje uređaj mora zadovoljavati:</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625F64">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1.7.1.</w:t>
            </w:r>
          </w:p>
        </w:tc>
        <w:tc>
          <w:tcPr>
            <w:tcW w:w="6550"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Sigurnost i elektromagnetska kompatibilnost: IEC 60601-1, Type B; IEC 60601-1-2; IEC 60601-2-40</w:t>
            </w:r>
          </w:p>
        </w:tc>
        <w:tc>
          <w:tcPr>
            <w:tcW w:w="2002" w:type="dxa"/>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 </w:t>
            </w:r>
          </w:p>
        </w:tc>
        <w:tc>
          <w:tcPr>
            <w:tcW w:w="890" w:type="dxa"/>
            <w:vMerge/>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B13EDA">
        <w:trPr>
          <w:trHeight w:val="300"/>
        </w:trPr>
        <w:tc>
          <w:tcPr>
            <w:tcW w:w="872"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1.7.2.</w:t>
            </w:r>
          </w:p>
        </w:tc>
        <w:tc>
          <w:tcPr>
            <w:tcW w:w="6550" w:type="dxa"/>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OAE: IEC 60645-6: 2009, Type 1</w:t>
            </w:r>
          </w:p>
        </w:tc>
        <w:tc>
          <w:tcPr>
            <w:tcW w:w="2002" w:type="dxa"/>
            <w:tcBorders>
              <w:bottom w:val="single" w:sz="4" w:space="0" w:color="auto"/>
            </w:tcBorders>
            <w:noWrap/>
            <w:hideMark/>
          </w:tcPr>
          <w:p w:rsidR="00625F64" w:rsidRPr="00625F64" w:rsidRDefault="00625F64" w:rsidP="00625F64">
            <w:pPr>
              <w:tabs>
                <w:tab w:val="left" w:pos="9639"/>
              </w:tabs>
              <w:spacing w:before="29" w:line="360" w:lineRule="auto"/>
              <w:ind w:right="77"/>
              <w:rPr>
                <w:rFonts w:ascii="Arial" w:eastAsia="Arial" w:hAnsi="Arial" w:cs="Arial"/>
                <w:b/>
              </w:rPr>
            </w:pPr>
            <w:r w:rsidRPr="00625F64">
              <w:rPr>
                <w:rFonts w:ascii="Arial" w:eastAsia="Arial" w:hAnsi="Arial" w:cs="Arial"/>
                <w:b/>
              </w:rPr>
              <w:t> </w:t>
            </w:r>
          </w:p>
        </w:tc>
        <w:tc>
          <w:tcPr>
            <w:tcW w:w="890" w:type="dxa"/>
            <w:vMerge/>
            <w:tcBorders>
              <w:bottom w:val="single" w:sz="4" w:space="0" w:color="000000" w:themeColor="text1"/>
            </w:tcBorders>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B13EDA">
        <w:trPr>
          <w:trHeight w:val="374"/>
        </w:trPr>
        <w:tc>
          <w:tcPr>
            <w:tcW w:w="872" w:type="dxa"/>
            <w:tcBorders>
              <w:bottom w:val="single" w:sz="4" w:space="0" w:color="000000" w:themeColor="text1"/>
            </w:tcBorders>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1.7.3.</w:t>
            </w:r>
          </w:p>
        </w:tc>
        <w:tc>
          <w:tcPr>
            <w:tcW w:w="6550" w:type="dxa"/>
            <w:tcBorders>
              <w:bottom w:val="single" w:sz="4" w:space="0" w:color="000000" w:themeColor="text1"/>
              <w:right w:val="single" w:sz="4" w:space="0" w:color="auto"/>
            </w:tcBorders>
            <w:noWrap/>
            <w:hideMark/>
          </w:tcPr>
          <w:p w:rsidR="00625F64" w:rsidRPr="00625F64" w:rsidRDefault="00625F64" w:rsidP="00625F64">
            <w:pPr>
              <w:tabs>
                <w:tab w:val="left" w:pos="9639"/>
              </w:tabs>
              <w:spacing w:before="29" w:line="360" w:lineRule="auto"/>
              <w:ind w:right="77"/>
              <w:rPr>
                <w:rFonts w:ascii="Arial" w:eastAsia="Arial" w:hAnsi="Arial" w:cs="Arial"/>
              </w:rPr>
            </w:pPr>
            <w:r w:rsidRPr="00625F64">
              <w:rPr>
                <w:rFonts w:ascii="Arial" w:eastAsia="Arial" w:hAnsi="Arial" w:cs="Arial"/>
              </w:rPr>
              <w:t>EP (ABR): IEC 60645-7: 2009, Type 1</w:t>
            </w:r>
          </w:p>
        </w:tc>
        <w:tc>
          <w:tcPr>
            <w:tcW w:w="2002" w:type="dxa"/>
            <w:tcBorders>
              <w:top w:val="single" w:sz="4" w:space="0" w:color="auto"/>
              <w:left w:val="single" w:sz="4" w:space="0" w:color="auto"/>
              <w:bottom w:val="single" w:sz="4" w:space="0" w:color="auto"/>
              <w:right w:val="single" w:sz="4" w:space="0" w:color="auto"/>
            </w:tcBorders>
            <w:noWrap/>
            <w:hideMark/>
          </w:tcPr>
          <w:p w:rsidR="00625F64" w:rsidRPr="00625F64" w:rsidRDefault="00625F64" w:rsidP="00625F64">
            <w:pPr>
              <w:tabs>
                <w:tab w:val="left" w:pos="9639"/>
              </w:tabs>
              <w:spacing w:before="29" w:line="360" w:lineRule="auto"/>
              <w:ind w:right="77"/>
              <w:rPr>
                <w:rFonts w:ascii="Arial" w:eastAsia="Arial" w:hAnsi="Arial" w:cs="Arial"/>
                <w:b/>
              </w:rPr>
            </w:pPr>
            <w:r w:rsidRPr="00625F64">
              <w:rPr>
                <w:rFonts w:ascii="Arial" w:eastAsia="Arial" w:hAnsi="Arial" w:cs="Arial"/>
                <w:b/>
              </w:rPr>
              <w:t> </w:t>
            </w:r>
          </w:p>
        </w:tc>
        <w:tc>
          <w:tcPr>
            <w:tcW w:w="890" w:type="dxa"/>
            <w:vMerge/>
            <w:tcBorders>
              <w:left w:val="single" w:sz="4" w:space="0" w:color="auto"/>
              <w:bottom w:val="nil"/>
            </w:tcBorders>
            <w:hideMark/>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B13EDA">
        <w:trPr>
          <w:trHeight w:val="315"/>
        </w:trPr>
        <w:tc>
          <w:tcPr>
            <w:tcW w:w="872" w:type="dxa"/>
            <w:tcBorders>
              <w:right w:val="nil"/>
            </w:tcBorders>
            <w:noWrap/>
          </w:tcPr>
          <w:p w:rsidR="00625F64" w:rsidRPr="00625F64" w:rsidRDefault="00625F64" w:rsidP="00625F64">
            <w:pPr>
              <w:tabs>
                <w:tab w:val="left" w:pos="9639"/>
              </w:tabs>
              <w:spacing w:before="29" w:line="360" w:lineRule="auto"/>
              <w:ind w:right="77"/>
              <w:rPr>
                <w:rFonts w:ascii="Arial" w:eastAsia="Arial" w:hAnsi="Arial" w:cs="Arial"/>
              </w:rPr>
            </w:pPr>
          </w:p>
        </w:tc>
        <w:tc>
          <w:tcPr>
            <w:tcW w:w="6550" w:type="dxa"/>
            <w:tcBorders>
              <w:left w:val="nil"/>
              <w:right w:val="single" w:sz="4" w:space="0" w:color="auto"/>
            </w:tcBorders>
            <w:noWrap/>
          </w:tcPr>
          <w:p w:rsidR="00625F64" w:rsidRPr="00625F64" w:rsidRDefault="00625F64" w:rsidP="00625F64">
            <w:pPr>
              <w:tabs>
                <w:tab w:val="left" w:pos="9639"/>
              </w:tabs>
              <w:spacing w:before="29" w:line="360" w:lineRule="auto"/>
              <w:ind w:right="77"/>
              <w:jc w:val="center"/>
              <w:rPr>
                <w:rFonts w:ascii="Arial" w:eastAsia="Arial" w:hAnsi="Arial" w:cs="Arial"/>
              </w:rPr>
            </w:pPr>
            <w:r>
              <w:rPr>
                <w:rFonts w:ascii="Calibri" w:hAnsi="Calibri" w:cs="Calibri"/>
                <w:b/>
              </w:rPr>
              <w:t xml:space="preserve">                            </w:t>
            </w:r>
            <w:r w:rsidRPr="00DA763F">
              <w:rPr>
                <w:rFonts w:ascii="Calibri" w:hAnsi="Calibri" w:cs="Calibri"/>
                <w:b/>
              </w:rPr>
              <w:t>UKUPNO bez PDV-a</w:t>
            </w:r>
          </w:p>
        </w:tc>
        <w:tc>
          <w:tcPr>
            <w:tcW w:w="2002" w:type="dxa"/>
            <w:tcBorders>
              <w:top w:val="single" w:sz="4" w:space="0" w:color="auto"/>
              <w:left w:val="single" w:sz="4" w:space="0" w:color="auto"/>
              <w:bottom w:val="single" w:sz="4" w:space="0" w:color="auto"/>
              <w:right w:val="single" w:sz="4" w:space="0" w:color="auto"/>
            </w:tcBorders>
            <w:noWrap/>
          </w:tcPr>
          <w:p w:rsidR="00625F64" w:rsidRPr="00625F64" w:rsidRDefault="00625F64" w:rsidP="00625F64">
            <w:pPr>
              <w:tabs>
                <w:tab w:val="left" w:pos="9639"/>
              </w:tabs>
              <w:spacing w:before="29" w:line="360" w:lineRule="auto"/>
              <w:ind w:right="77"/>
              <w:rPr>
                <w:rFonts w:ascii="Arial" w:eastAsia="Arial" w:hAnsi="Arial" w:cs="Arial"/>
                <w:b/>
              </w:rPr>
            </w:pPr>
          </w:p>
        </w:tc>
        <w:tc>
          <w:tcPr>
            <w:tcW w:w="890" w:type="dxa"/>
            <w:tcBorders>
              <w:top w:val="nil"/>
              <w:left w:val="single" w:sz="4" w:space="0" w:color="auto"/>
              <w:bottom w:val="nil"/>
              <w:right w:val="single" w:sz="4" w:space="0" w:color="auto"/>
            </w:tcBorders>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B13EDA">
        <w:trPr>
          <w:trHeight w:val="315"/>
        </w:trPr>
        <w:tc>
          <w:tcPr>
            <w:tcW w:w="872" w:type="dxa"/>
            <w:tcBorders>
              <w:bottom w:val="single" w:sz="4" w:space="0" w:color="000000" w:themeColor="text1"/>
              <w:right w:val="nil"/>
            </w:tcBorders>
            <w:noWrap/>
          </w:tcPr>
          <w:p w:rsidR="00625F64" w:rsidRPr="00625F64" w:rsidRDefault="00625F64" w:rsidP="00625F64">
            <w:pPr>
              <w:tabs>
                <w:tab w:val="left" w:pos="9639"/>
              </w:tabs>
              <w:spacing w:before="29" w:line="360" w:lineRule="auto"/>
              <w:ind w:right="77"/>
              <w:rPr>
                <w:rFonts w:ascii="Arial" w:eastAsia="Arial" w:hAnsi="Arial" w:cs="Arial"/>
              </w:rPr>
            </w:pPr>
          </w:p>
        </w:tc>
        <w:tc>
          <w:tcPr>
            <w:tcW w:w="6550" w:type="dxa"/>
            <w:tcBorders>
              <w:left w:val="nil"/>
              <w:bottom w:val="single" w:sz="4" w:space="0" w:color="000000" w:themeColor="text1"/>
              <w:right w:val="single" w:sz="4" w:space="0" w:color="auto"/>
            </w:tcBorders>
            <w:noWrap/>
          </w:tcPr>
          <w:p w:rsidR="00625F64" w:rsidRPr="00625F64" w:rsidRDefault="00625F64" w:rsidP="00625F64">
            <w:pPr>
              <w:tabs>
                <w:tab w:val="left" w:pos="9639"/>
              </w:tabs>
              <w:spacing w:before="29" w:line="360" w:lineRule="auto"/>
              <w:ind w:right="77"/>
              <w:jc w:val="center"/>
              <w:rPr>
                <w:rFonts w:ascii="Arial" w:eastAsia="Arial" w:hAnsi="Arial" w:cs="Arial"/>
              </w:rPr>
            </w:pPr>
            <w:r>
              <w:rPr>
                <w:rFonts w:eastAsia="Arial" w:cstheme="minorHAnsi"/>
                <w:b/>
              </w:rPr>
              <w:t xml:space="preserve">                </w:t>
            </w:r>
            <w:r w:rsidRPr="00DA763F">
              <w:rPr>
                <w:rFonts w:eastAsia="Arial" w:cstheme="minorHAnsi"/>
                <w:b/>
              </w:rPr>
              <w:t>IZNOS PDV-a</w:t>
            </w:r>
          </w:p>
        </w:tc>
        <w:tc>
          <w:tcPr>
            <w:tcW w:w="2002" w:type="dxa"/>
            <w:tcBorders>
              <w:top w:val="single" w:sz="4" w:space="0" w:color="auto"/>
              <w:left w:val="single" w:sz="4" w:space="0" w:color="auto"/>
              <w:bottom w:val="single" w:sz="4" w:space="0" w:color="auto"/>
              <w:right w:val="single" w:sz="4" w:space="0" w:color="auto"/>
            </w:tcBorders>
            <w:noWrap/>
          </w:tcPr>
          <w:p w:rsidR="00625F64" w:rsidRPr="00625F64" w:rsidRDefault="00625F64" w:rsidP="00625F64">
            <w:pPr>
              <w:tabs>
                <w:tab w:val="left" w:pos="9639"/>
              </w:tabs>
              <w:spacing w:before="29" w:line="360" w:lineRule="auto"/>
              <w:ind w:right="77"/>
              <w:rPr>
                <w:rFonts w:ascii="Arial" w:eastAsia="Arial" w:hAnsi="Arial" w:cs="Arial"/>
              </w:rPr>
            </w:pPr>
          </w:p>
        </w:tc>
        <w:tc>
          <w:tcPr>
            <w:tcW w:w="890" w:type="dxa"/>
            <w:tcBorders>
              <w:top w:val="nil"/>
              <w:left w:val="single" w:sz="4" w:space="0" w:color="auto"/>
              <w:bottom w:val="nil"/>
              <w:right w:val="single" w:sz="4" w:space="0" w:color="auto"/>
            </w:tcBorders>
          </w:tcPr>
          <w:p w:rsidR="00625F64" w:rsidRPr="00625F64" w:rsidRDefault="00625F64" w:rsidP="00625F64">
            <w:pPr>
              <w:tabs>
                <w:tab w:val="left" w:pos="9639"/>
              </w:tabs>
              <w:spacing w:before="29" w:line="360" w:lineRule="auto"/>
              <w:ind w:right="77"/>
              <w:rPr>
                <w:rFonts w:ascii="Arial" w:eastAsia="Arial" w:hAnsi="Arial" w:cs="Arial"/>
                <w:b/>
                <w:bCs/>
              </w:rPr>
            </w:pPr>
          </w:p>
        </w:tc>
      </w:tr>
      <w:tr w:rsidR="00625F64" w:rsidRPr="00625F64" w:rsidTr="00B13EDA">
        <w:trPr>
          <w:trHeight w:val="315"/>
        </w:trPr>
        <w:tc>
          <w:tcPr>
            <w:tcW w:w="872" w:type="dxa"/>
            <w:tcBorders>
              <w:bottom w:val="single" w:sz="4" w:space="0" w:color="auto"/>
              <w:right w:val="nil"/>
            </w:tcBorders>
            <w:noWrap/>
          </w:tcPr>
          <w:p w:rsidR="00625F64" w:rsidRPr="00625F64" w:rsidRDefault="00625F64" w:rsidP="00625F64">
            <w:pPr>
              <w:tabs>
                <w:tab w:val="left" w:pos="9639"/>
              </w:tabs>
              <w:spacing w:before="29" w:line="360" w:lineRule="auto"/>
              <w:ind w:right="77"/>
              <w:rPr>
                <w:rFonts w:ascii="Arial" w:eastAsia="Arial" w:hAnsi="Arial" w:cs="Arial"/>
              </w:rPr>
            </w:pPr>
          </w:p>
        </w:tc>
        <w:tc>
          <w:tcPr>
            <w:tcW w:w="6550" w:type="dxa"/>
            <w:tcBorders>
              <w:left w:val="nil"/>
              <w:bottom w:val="single" w:sz="4" w:space="0" w:color="auto"/>
              <w:right w:val="single" w:sz="4" w:space="0" w:color="auto"/>
            </w:tcBorders>
            <w:noWrap/>
          </w:tcPr>
          <w:p w:rsidR="00625F64" w:rsidRPr="00625F64" w:rsidRDefault="00625F64" w:rsidP="00625F64">
            <w:pPr>
              <w:tabs>
                <w:tab w:val="left" w:pos="9639"/>
              </w:tabs>
              <w:spacing w:before="29" w:line="360" w:lineRule="auto"/>
              <w:ind w:right="77"/>
              <w:rPr>
                <w:rFonts w:ascii="Arial" w:eastAsia="Arial" w:hAnsi="Arial" w:cs="Arial"/>
              </w:rPr>
            </w:pPr>
            <w:r>
              <w:rPr>
                <w:rFonts w:eastAsia="Arial" w:cstheme="minorHAnsi"/>
                <w:b/>
              </w:rPr>
              <w:t xml:space="preserve">                                                           </w:t>
            </w:r>
            <w:r w:rsidRPr="00DA763F">
              <w:rPr>
                <w:rFonts w:eastAsia="Arial" w:cstheme="minorHAnsi"/>
                <w:b/>
              </w:rPr>
              <w:t>UKUPNA CIJENA PONUDE s PDV-om</w:t>
            </w:r>
          </w:p>
        </w:tc>
        <w:tc>
          <w:tcPr>
            <w:tcW w:w="2002" w:type="dxa"/>
            <w:tcBorders>
              <w:top w:val="single" w:sz="4" w:space="0" w:color="auto"/>
              <w:left w:val="single" w:sz="4" w:space="0" w:color="auto"/>
              <w:bottom w:val="single" w:sz="4" w:space="0" w:color="auto"/>
              <w:right w:val="single" w:sz="4" w:space="0" w:color="auto"/>
            </w:tcBorders>
            <w:noWrap/>
          </w:tcPr>
          <w:p w:rsidR="00625F64" w:rsidRPr="00625F64" w:rsidRDefault="00625F64" w:rsidP="00625F64">
            <w:pPr>
              <w:tabs>
                <w:tab w:val="left" w:pos="9639"/>
              </w:tabs>
              <w:spacing w:before="29" w:line="360" w:lineRule="auto"/>
              <w:ind w:right="77"/>
              <w:rPr>
                <w:rFonts w:ascii="Arial" w:eastAsia="Arial" w:hAnsi="Arial" w:cs="Arial"/>
              </w:rPr>
            </w:pPr>
          </w:p>
        </w:tc>
        <w:tc>
          <w:tcPr>
            <w:tcW w:w="890" w:type="dxa"/>
            <w:tcBorders>
              <w:top w:val="nil"/>
              <w:left w:val="single" w:sz="4" w:space="0" w:color="auto"/>
              <w:bottom w:val="single" w:sz="4" w:space="0" w:color="auto"/>
              <w:right w:val="single" w:sz="4" w:space="0" w:color="auto"/>
            </w:tcBorders>
          </w:tcPr>
          <w:p w:rsidR="00625F64" w:rsidRPr="00625F64" w:rsidRDefault="00625F64" w:rsidP="00625F64">
            <w:pPr>
              <w:tabs>
                <w:tab w:val="left" w:pos="9639"/>
              </w:tabs>
              <w:spacing w:before="29" w:line="360" w:lineRule="auto"/>
              <w:ind w:right="77"/>
              <w:rPr>
                <w:rFonts w:ascii="Arial" w:eastAsia="Arial" w:hAnsi="Arial" w:cs="Arial"/>
                <w:b/>
                <w:bCs/>
              </w:rPr>
            </w:pPr>
          </w:p>
        </w:tc>
      </w:tr>
    </w:tbl>
    <w:p w:rsidR="00625F64" w:rsidRDefault="00625F64" w:rsidP="002954B7">
      <w:pPr>
        <w:tabs>
          <w:tab w:val="left" w:pos="9639"/>
        </w:tabs>
        <w:spacing w:before="29" w:line="360" w:lineRule="auto"/>
        <w:ind w:right="77"/>
        <w:rPr>
          <w:rFonts w:ascii="Arial" w:eastAsia="Arial" w:hAnsi="Arial" w:cs="Arial"/>
        </w:rPr>
      </w:pPr>
      <w:bookmarkStart w:id="0" w:name="_GoBack"/>
      <w:bookmarkEnd w:id="0"/>
    </w:p>
    <w:sectPr w:rsidR="00625F64"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8A" w:rsidRDefault="00603A8A">
      <w:r>
        <w:separator/>
      </w:r>
    </w:p>
  </w:endnote>
  <w:endnote w:type="continuationSeparator" w:id="0">
    <w:p w:rsidR="00603A8A" w:rsidRDefault="0060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997FDF" w:rsidRDefault="00997FDF" w:rsidP="003848ED">
        <w:pPr>
          <w:pStyle w:val="Footer"/>
        </w:pPr>
        <w:r>
          <w:t xml:space="preserve">Klinički bolnički centar Sestre milosrdnice                                                                                                                        </w:t>
        </w:r>
        <w:r>
          <w:fldChar w:fldCharType="begin"/>
        </w:r>
        <w:r>
          <w:instrText xml:space="preserve"> PAGE   \* MERGEFORMAT </w:instrText>
        </w:r>
        <w:r>
          <w:fldChar w:fldCharType="separate"/>
        </w:r>
        <w:r w:rsidR="00B13EDA">
          <w:rPr>
            <w:noProof/>
          </w:rPr>
          <w:t>17</w:t>
        </w:r>
        <w:r>
          <w:rPr>
            <w:noProof/>
          </w:rPr>
          <w:fldChar w:fldCharType="end"/>
        </w:r>
      </w:p>
    </w:sdtContent>
  </w:sdt>
  <w:p w:rsidR="00997FDF" w:rsidRDefault="00997FD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8A" w:rsidRDefault="00603A8A">
      <w:r>
        <w:separator/>
      </w:r>
    </w:p>
  </w:footnote>
  <w:footnote w:type="continuationSeparator" w:id="0">
    <w:p w:rsidR="00603A8A" w:rsidRDefault="00603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0292-A4FB-4390-B278-213E3CA7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5907</Words>
  <Characters>33674</Characters>
  <Application>Microsoft Office Word</Application>
  <DocSecurity>0</DocSecurity>
  <Lines>280</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2022-03-21T14:09:00Z</dcterms:modified>
</cp:coreProperties>
</file>