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7E" w:rsidRPr="0097692C" w:rsidRDefault="0097692C" w:rsidP="0010465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692C">
        <w:rPr>
          <w:rFonts w:ascii="Arial" w:hAnsi="Arial" w:cs="Arial"/>
          <w:b/>
          <w:sz w:val="32"/>
          <w:szCs w:val="32"/>
        </w:rPr>
        <w:t>Novi oralni antikoagulansi: povezanost koncentracije lijeka i antikoagulantnog učinka</w:t>
      </w:r>
    </w:p>
    <w:p w:rsidR="0097692C" w:rsidRDefault="0097692C" w:rsidP="00104655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HRZZ istraživački projekt (HRZZ-IP)</w:t>
      </w:r>
    </w:p>
    <w:p w:rsidR="0097692C" w:rsidRDefault="0097692C" w:rsidP="00104655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97692C">
        <w:rPr>
          <w:rFonts w:ascii="Arial" w:hAnsi="Arial" w:cs="Arial"/>
          <w:noProof/>
          <w:sz w:val="32"/>
          <w:szCs w:val="32"/>
          <w:lang w:eastAsia="hr-HR"/>
        </w:rPr>
        <w:drawing>
          <wp:inline distT="0" distB="0" distL="0" distR="0">
            <wp:extent cx="2228850" cy="1000125"/>
            <wp:effectExtent l="19050" t="0" r="0" b="0"/>
            <wp:docPr id="2" name="Picture 2" descr="Slikovni rezultat za logo hrz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Slikovni rezultat za logo hrz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2" cy="100012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7692C" w:rsidRDefault="0097692C" w:rsidP="001046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5B8E">
        <w:rPr>
          <w:rFonts w:ascii="Arial" w:hAnsi="Arial" w:cs="Arial"/>
          <w:b/>
          <w:sz w:val="24"/>
          <w:szCs w:val="24"/>
        </w:rPr>
        <w:t>Naziv projekta</w:t>
      </w:r>
      <w:r w:rsidR="007F5B8E">
        <w:rPr>
          <w:rFonts w:ascii="Arial" w:hAnsi="Arial" w:cs="Arial"/>
          <w:b/>
          <w:sz w:val="24"/>
          <w:szCs w:val="24"/>
        </w:rPr>
        <w:t>:</w:t>
      </w:r>
      <w:r w:rsidR="007F5B8E">
        <w:rPr>
          <w:rFonts w:ascii="Arial" w:hAnsi="Arial" w:cs="Arial"/>
          <w:sz w:val="24"/>
          <w:szCs w:val="24"/>
        </w:rPr>
        <w:t xml:space="preserve"> </w:t>
      </w:r>
      <w:r w:rsidRPr="0097692C">
        <w:rPr>
          <w:rFonts w:ascii="Arial" w:hAnsi="Arial" w:cs="Arial"/>
          <w:sz w:val="24"/>
          <w:szCs w:val="24"/>
        </w:rPr>
        <w:t>Novi oralni antikoagulansi: povezanost koncentracije lijeka i antikoagulantnog učinka</w:t>
      </w:r>
    </w:p>
    <w:p w:rsidR="0097692C" w:rsidRPr="0097692C" w:rsidRDefault="0097692C" w:rsidP="001046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5B8E">
        <w:rPr>
          <w:rFonts w:ascii="Arial" w:hAnsi="Arial" w:cs="Arial"/>
          <w:b/>
          <w:sz w:val="24"/>
          <w:szCs w:val="24"/>
        </w:rPr>
        <w:t>Broj projekta</w:t>
      </w:r>
      <w:r w:rsidR="007F5B8E">
        <w:rPr>
          <w:rFonts w:ascii="Arial" w:hAnsi="Arial" w:cs="Arial"/>
          <w:sz w:val="24"/>
          <w:szCs w:val="24"/>
        </w:rPr>
        <w:t xml:space="preserve">: </w:t>
      </w:r>
      <w:r w:rsidRPr="0097692C">
        <w:rPr>
          <w:rFonts w:ascii="Arial" w:hAnsi="Arial" w:cs="Arial"/>
          <w:sz w:val="24"/>
          <w:szCs w:val="24"/>
        </w:rPr>
        <w:t>HRZZ-IP-2016-06-8208</w:t>
      </w:r>
    </w:p>
    <w:p w:rsidR="0097692C" w:rsidRDefault="0097692C" w:rsidP="001046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5B8E">
        <w:rPr>
          <w:rFonts w:ascii="Arial" w:hAnsi="Arial" w:cs="Arial"/>
          <w:b/>
          <w:sz w:val="24"/>
          <w:szCs w:val="24"/>
        </w:rPr>
        <w:t>Akronim projekta</w:t>
      </w:r>
      <w:r>
        <w:rPr>
          <w:rFonts w:ascii="Arial" w:hAnsi="Arial" w:cs="Arial"/>
          <w:sz w:val="24"/>
          <w:szCs w:val="24"/>
        </w:rPr>
        <w:t xml:space="preserve">: </w:t>
      </w:r>
      <w:r w:rsidRPr="0097692C">
        <w:rPr>
          <w:rFonts w:ascii="Arial" w:hAnsi="Arial" w:cs="Arial"/>
          <w:sz w:val="24"/>
          <w:szCs w:val="24"/>
        </w:rPr>
        <w:t>LAB-NOAC</w:t>
      </w:r>
    </w:p>
    <w:p w:rsidR="0097692C" w:rsidRDefault="0097692C" w:rsidP="001046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5B8E">
        <w:rPr>
          <w:rFonts w:ascii="Arial" w:hAnsi="Arial" w:cs="Arial"/>
          <w:b/>
          <w:sz w:val="24"/>
          <w:szCs w:val="24"/>
        </w:rPr>
        <w:t>Trajanje projekta</w:t>
      </w:r>
      <w:r>
        <w:rPr>
          <w:rFonts w:ascii="Arial" w:hAnsi="Arial" w:cs="Arial"/>
          <w:sz w:val="24"/>
          <w:szCs w:val="24"/>
        </w:rPr>
        <w:t xml:space="preserve">: </w:t>
      </w:r>
      <w:r w:rsidRPr="0097692C">
        <w:rPr>
          <w:rFonts w:ascii="Arial" w:hAnsi="Arial" w:cs="Arial"/>
          <w:sz w:val="24"/>
          <w:szCs w:val="24"/>
        </w:rPr>
        <w:t>1.4.2017. - 31.3.2021.</w:t>
      </w:r>
    </w:p>
    <w:p w:rsidR="0097692C" w:rsidRDefault="0097692C" w:rsidP="001046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5B8E">
        <w:rPr>
          <w:rFonts w:ascii="Arial" w:hAnsi="Arial" w:cs="Arial"/>
          <w:b/>
          <w:sz w:val="24"/>
          <w:szCs w:val="24"/>
        </w:rPr>
        <w:t>Voditelj projekta</w:t>
      </w:r>
      <w:r w:rsidR="00044C82">
        <w:rPr>
          <w:rFonts w:ascii="Arial" w:hAnsi="Arial" w:cs="Arial"/>
          <w:sz w:val="24"/>
          <w:szCs w:val="24"/>
        </w:rPr>
        <w:t>: Dr. sc. Sandra Margetić</w:t>
      </w:r>
      <w:r>
        <w:rPr>
          <w:rFonts w:ascii="Arial" w:hAnsi="Arial" w:cs="Arial"/>
          <w:sz w:val="24"/>
          <w:szCs w:val="24"/>
        </w:rPr>
        <w:t>, znanstveni suradnik</w:t>
      </w:r>
      <w:r w:rsidR="007F5B8E">
        <w:rPr>
          <w:rFonts w:ascii="Arial" w:hAnsi="Arial" w:cs="Arial"/>
          <w:sz w:val="24"/>
          <w:szCs w:val="24"/>
        </w:rPr>
        <w:t>, Odjel za laboratorijsku hematologiju i koagulaciju, Klinički zavod za kemiju</w:t>
      </w:r>
      <w:r w:rsidR="00FF3278">
        <w:rPr>
          <w:rFonts w:ascii="Arial" w:hAnsi="Arial" w:cs="Arial"/>
          <w:sz w:val="24"/>
          <w:szCs w:val="24"/>
        </w:rPr>
        <w:t>, KBC Sestre milosrdnice</w:t>
      </w:r>
    </w:p>
    <w:p w:rsidR="0097692C" w:rsidRDefault="00044C82" w:rsidP="001046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Ime ustanove</w:t>
      </w:r>
      <w:r w:rsidR="0097692C" w:rsidRPr="007F5B8E">
        <w:rPr>
          <w:rFonts w:ascii="Arial" w:hAnsi="Arial" w:cs="Arial"/>
          <w:b/>
          <w:sz w:val="24"/>
          <w:szCs w:val="24"/>
        </w:rPr>
        <w:t xml:space="preserve"> </w:t>
      </w:r>
      <w:r w:rsidR="007F5B8E" w:rsidRPr="007F5B8E">
        <w:rPr>
          <w:rFonts w:ascii="Arial" w:hAnsi="Arial" w:cs="Arial"/>
          <w:b/>
          <w:sz w:val="24"/>
          <w:szCs w:val="24"/>
        </w:rPr>
        <w:t xml:space="preserve">nositelja </w:t>
      </w:r>
      <w:r w:rsidR="0097692C" w:rsidRPr="007F5B8E">
        <w:rPr>
          <w:rFonts w:ascii="Arial" w:hAnsi="Arial" w:cs="Arial"/>
          <w:b/>
          <w:sz w:val="24"/>
          <w:szCs w:val="24"/>
        </w:rPr>
        <w:t>na kojoj će se provoditi projekt</w:t>
      </w:r>
      <w:r w:rsidR="0097692C">
        <w:rPr>
          <w:rFonts w:ascii="Arial" w:hAnsi="Arial" w:cs="Arial"/>
          <w:sz w:val="24"/>
          <w:szCs w:val="24"/>
        </w:rPr>
        <w:t>: KBC Sestre milosrdnice</w:t>
      </w:r>
    </w:p>
    <w:p w:rsidR="0097692C" w:rsidRDefault="00044C82" w:rsidP="001046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Klinika</w:t>
      </w:r>
      <w:r w:rsidR="007F5B8E">
        <w:rPr>
          <w:rFonts w:ascii="Arial" w:hAnsi="Arial" w:cs="Arial"/>
          <w:b/>
          <w:sz w:val="24"/>
          <w:szCs w:val="24"/>
        </w:rPr>
        <w:t>/Zavod n</w:t>
      </w:r>
      <w:r w:rsidR="0097692C" w:rsidRPr="007F5B8E">
        <w:rPr>
          <w:rFonts w:ascii="Arial" w:hAnsi="Arial" w:cs="Arial"/>
          <w:b/>
          <w:sz w:val="24"/>
          <w:szCs w:val="24"/>
        </w:rPr>
        <w:t xml:space="preserve">ositelj projekta </w:t>
      </w:r>
      <w:r w:rsidR="007F5B8E">
        <w:rPr>
          <w:rFonts w:ascii="Arial" w:hAnsi="Arial" w:cs="Arial"/>
          <w:b/>
          <w:sz w:val="24"/>
          <w:szCs w:val="24"/>
        </w:rPr>
        <w:t>unutar</w:t>
      </w:r>
      <w:r w:rsidR="0097692C" w:rsidRPr="007F5B8E">
        <w:rPr>
          <w:rFonts w:ascii="Arial" w:hAnsi="Arial" w:cs="Arial"/>
          <w:b/>
          <w:sz w:val="24"/>
          <w:szCs w:val="24"/>
        </w:rPr>
        <w:t xml:space="preserve"> KBC Sestre milo</w:t>
      </w:r>
      <w:r w:rsidR="0045578B" w:rsidRPr="007F5B8E">
        <w:rPr>
          <w:rFonts w:ascii="Arial" w:hAnsi="Arial" w:cs="Arial"/>
          <w:b/>
          <w:sz w:val="24"/>
          <w:szCs w:val="24"/>
        </w:rPr>
        <w:t>s</w:t>
      </w:r>
      <w:r w:rsidR="0097692C" w:rsidRPr="007F5B8E">
        <w:rPr>
          <w:rFonts w:ascii="Arial" w:hAnsi="Arial" w:cs="Arial"/>
          <w:b/>
          <w:sz w:val="24"/>
          <w:szCs w:val="24"/>
        </w:rPr>
        <w:t>rdnice</w:t>
      </w:r>
      <w:r w:rsidR="0097692C" w:rsidRPr="0097692C">
        <w:rPr>
          <w:rFonts w:ascii="Arial" w:hAnsi="Arial" w:cs="Arial"/>
          <w:sz w:val="24"/>
          <w:szCs w:val="24"/>
        </w:rPr>
        <w:t>: Klinički zavod za kemiju (KZZK)</w:t>
      </w:r>
    </w:p>
    <w:p w:rsidR="00044C82" w:rsidRPr="00F02D1C" w:rsidRDefault="00F02D1C" w:rsidP="001046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2D1C">
        <w:rPr>
          <w:rFonts w:ascii="Arial" w:hAnsi="Arial" w:cs="Arial"/>
          <w:b/>
          <w:sz w:val="24"/>
          <w:szCs w:val="24"/>
        </w:rPr>
        <w:t>Ugovoreni iznos financiranja</w:t>
      </w:r>
      <w:r>
        <w:t xml:space="preserve">: </w:t>
      </w:r>
      <w:r w:rsidRPr="00F02D1C">
        <w:rPr>
          <w:rFonts w:ascii="Arial" w:hAnsi="Arial" w:cs="Arial"/>
          <w:sz w:val="24"/>
          <w:szCs w:val="24"/>
        </w:rPr>
        <w:t>600.</w:t>
      </w:r>
      <w:r w:rsidRPr="00F02D1C">
        <w:rPr>
          <w:rFonts w:ascii="Arial" w:hAnsi="Arial" w:cs="Arial"/>
          <w:sz w:val="24"/>
          <w:szCs w:val="24"/>
        </w:rPr>
        <w:t>0</w:t>
      </w:r>
      <w:r w:rsidRPr="00F02D1C">
        <w:rPr>
          <w:rFonts w:ascii="Arial" w:hAnsi="Arial" w:cs="Arial"/>
          <w:sz w:val="24"/>
          <w:szCs w:val="24"/>
        </w:rPr>
        <w:t>00,00 kn</w:t>
      </w:r>
    </w:p>
    <w:p w:rsidR="00F02D1C" w:rsidRDefault="00F02D1C" w:rsidP="001046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692C" w:rsidRDefault="0097692C" w:rsidP="001046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36EE">
        <w:rPr>
          <w:rFonts w:ascii="Arial" w:hAnsi="Arial" w:cs="Arial"/>
          <w:b/>
          <w:sz w:val="24"/>
          <w:szCs w:val="24"/>
        </w:rPr>
        <w:t>Suradnici na projektu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LightShading1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9143BD" w:rsidRPr="009143BD" w:rsidTr="0091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tbl>
            <w:tblPr>
              <w:tblStyle w:val="LightShading-Accent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  <w:gridCol w:w="1600"/>
              <w:gridCol w:w="1482"/>
              <w:gridCol w:w="1560"/>
              <w:gridCol w:w="2976"/>
            </w:tblGrid>
            <w:tr w:rsidR="009143BD" w:rsidRPr="009143BD" w:rsidTr="009143B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54" w:type="dxa"/>
                </w:tcPr>
                <w:p w:rsidR="009143BD" w:rsidRPr="00F136EE" w:rsidRDefault="009143BD" w:rsidP="00104655">
                  <w:p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F136EE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Ime</w:t>
                  </w:r>
                </w:p>
              </w:tc>
              <w:tc>
                <w:tcPr>
                  <w:tcW w:w="1600" w:type="dxa"/>
                </w:tcPr>
                <w:p w:rsidR="009143BD" w:rsidRPr="00F136EE" w:rsidRDefault="009143BD" w:rsidP="0010465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F136EE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Prezime</w:t>
                  </w:r>
                </w:p>
              </w:tc>
              <w:tc>
                <w:tcPr>
                  <w:tcW w:w="1482" w:type="dxa"/>
                </w:tcPr>
                <w:p w:rsidR="009143BD" w:rsidRPr="00F136EE" w:rsidRDefault="009143BD" w:rsidP="0010465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F136EE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Titula</w:t>
                  </w:r>
                </w:p>
              </w:tc>
              <w:tc>
                <w:tcPr>
                  <w:tcW w:w="1560" w:type="dxa"/>
                </w:tcPr>
                <w:p w:rsidR="009143BD" w:rsidRPr="00F136EE" w:rsidRDefault="009143BD" w:rsidP="0010465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F136EE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Ustanova</w:t>
                  </w:r>
                </w:p>
              </w:tc>
              <w:tc>
                <w:tcPr>
                  <w:tcW w:w="2976" w:type="dxa"/>
                </w:tcPr>
                <w:p w:rsidR="009143BD" w:rsidRPr="00F136EE" w:rsidRDefault="009143BD" w:rsidP="0010465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F136EE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Klinika/Zavod</w:t>
                  </w:r>
                </w:p>
              </w:tc>
            </w:tr>
            <w:tr w:rsidR="009143BD" w:rsidRPr="009143BD" w:rsidTr="009143B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54" w:type="dxa"/>
                </w:tcPr>
                <w:p w:rsidR="009143BD" w:rsidRPr="009143BD" w:rsidRDefault="009143BD" w:rsidP="00104655">
                  <w:pPr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bookmarkStart w:id="0" w:name="_GoBack" w:colFirst="3" w:colLast="3"/>
                  <w:r w:rsidRPr="009143BD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Vanja </w:t>
                  </w:r>
                </w:p>
              </w:tc>
              <w:tc>
                <w:tcPr>
                  <w:tcW w:w="1600" w:type="dxa"/>
                </w:tcPr>
                <w:p w:rsidR="009143BD" w:rsidRPr="009143BD" w:rsidRDefault="009143BD" w:rsidP="001046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Bašić Kes</w:t>
                  </w:r>
                </w:p>
              </w:tc>
              <w:tc>
                <w:tcPr>
                  <w:tcW w:w="1482" w:type="dxa"/>
                </w:tcPr>
                <w:p w:rsidR="009143BD" w:rsidRPr="009143BD" w:rsidRDefault="009143BD" w:rsidP="001046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Prof. dr. sc.</w:t>
                  </w:r>
                </w:p>
              </w:tc>
              <w:tc>
                <w:tcPr>
                  <w:tcW w:w="1560" w:type="dxa"/>
                </w:tcPr>
                <w:p w:rsidR="009143BD" w:rsidRPr="009143BD" w:rsidRDefault="009143BD" w:rsidP="001046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KBC Sestre milosrdnice</w:t>
                  </w:r>
                </w:p>
              </w:tc>
              <w:tc>
                <w:tcPr>
                  <w:tcW w:w="2976" w:type="dxa"/>
                </w:tcPr>
                <w:p w:rsidR="009143BD" w:rsidRPr="009143BD" w:rsidRDefault="009143BD" w:rsidP="001046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Klinika za neurologiju</w:t>
                  </w:r>
                </w:p>
              </w:tc>
            </w:tr>
            <w:bookmarkEnd w:id="0"/>
            <w:tr w:rsidR="009143BD" w:rsidRPr="009143BD" w:rsidTr="009143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54" w:type="dxa"/>
                </w:tcPr>
                <w:p w:rsidR="009143BD" w:rsidRPr="009143BD" w:rsidRDefault="009143BD" w:rsidP="00104655">
                  <w:pPr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Arijana </w:t>
                  </w:r>
                </w:p>
              </w:tc>
              <w:tc>
                <w:tcPr>
                  <w:tcW w:w="1600" w:type="dxa"/>
                </w:tcPr>
                <w:p w:rsidR="009143BD" w:rsidRPr="009143BD" w:rsidRDefault="009143BD" w:rsidP="001046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Lovrenčić-Huzjan</w:t>
                  </w:r>
                </w:p>
              </w:tc>
              <w:tc>
                <w:tcPr>
                  <w:tcW w:w="1482" w:type="dxa"/>
                </w:tcPr>
                <w:p w:rsidR="009143BD" w:rsidRPr="009143BD" w:rsidRDefault="009143BD" w:rsidP="001046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Prof. dr. sc. </w:t>
                  </w:r>
                </w:p>
              </w:tc>
              <w:tc>
                <w:tcPr>
                  <w:tcW w:w="1560" w:type="dxa"/>
                </w:tcPr>
                <w:p w:rsidR="009143BD" w:rsidRPr="009143BD" w:rsidRDefault="009143BD" w:rsidP="001046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KBC Sestre milosrdnice</w:t>
                  </w:r>
                </w:p>
              </w:tc>
              <w:tc>
                <w:tcPr>
                  <w:tcW w:w="2976" w:type="dxa"/>
                </w:tcPr>
                <w:p w:rsidR="009143BD" w:rsidRPr="009143BD" w:rsidRDefault="009143BD" w:rsidP="001046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Klinika za neurologiju</w:t>
                  </w:r>
                </w:p>
              </w:tc>
            </w:tr>
            <w:tr w:rsidR="009143BD" w:rsidRPr="009143BD" w:rsidTr="009143B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54" w:type="dxa"/>
                </w:tcPr>
                <w:p w:rsidR="009143BD" w:rsidRPr="009143BD" w:rsidRDefault="009143BD" w:rsidP="00104655">
                  <w:pPr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Diana</w:t>
                  </w:r>
                </w:p>
              </w:tc>
              <w:tc>
                <w:tcPr>
                  <w:tcW w:w="1600" w:type="dxa"/>
                </w:tcPr>
                <w:p w:rsidR="009143BD" w:rsidRPr="009143BD" w:rsidRDefault="009143BD" w:rsidP="001046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Delić-Brkljačić</w:t>
                  </w:r>
                </w:p>
              </w:tc>
              <w:tc>
                <w:tcPr>
                  <w:tcW w:w="1482" w:type="dxa"/>
                </w:tcPr>
                <w:p w:rsidR="009143BD" w:rsidRPr="009143BD" w:rsidRDefault="009143BD" w:rsidP="001046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Prof.</w:t>
                  </w:r>
                  <w:r w:rsidR="00104655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</w:t>
                  </w: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dr.</w:t>
                  </w:r>
                  <w:r w:rsidR="00104655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</w:t>
                  </w: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sc. </w:t>
                  </w:r>
                </w:p>
              </w:tc>
              <w:tc>
                <w:tcPr>
                  <w:tcW w:w="1560" w:type="dxa"/>
                </w:tcPr>
                <w:p w:rsidR="009143BD" w:rsidRPr="009143BD" w:rsidRDefault="009143BD" w:rsidP="001046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KBC Sestre milosrdnice</w:t>
                  </w:r>
                </w:p>
              </w:tc>
              <w:tc>
                <w:tcPr>
                  <w:tcW w:w="2976" w:type="dxa"/>
                </w:tcPr>
                <w:p w:rsidR="009143BD" w:rsidRPr="009143BD" w:rsidRDefault="009143BD" w:rsidP="001046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Klinika za bolesti srca i krvnih žila</w:t>
                  </w:r>
                </w:p>
              </w:tc>
            </w:tr>
            <w:tr w:rsidR="009143BD" w:rsidRPr="009143BD" w:rsidTr="009143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54" w:type="dxa"/>
                </w:tcPr>
                <w:p w:rsidR="009143BD" w:rsidRPr="009143BD" w:rsidRDefault="009143BD" w:rsidP="00104655">
                  <w:pPr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Nikola</w:t>
                  </w:r>
                </w:p>
              </w:tc>
              <w:tc>
                <w:tcPr>
                  <w:tcW w:w="1600" w:type="dxa"/>
                </w:tcPr>
                <w:p w:rsidR="009143BD" w:rsidRPr="009143BD" w:rsidRDefault="009143BD" w:rsidP="001046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Pavlović</w:t>
                  </w:r>
                </w:p>
              </w:tc>
              <w:tc>
                <w:tcPr>
                  <w:tcW w:w="1482" w:type="dxa"/>
                </w:tcPr>
                <w:p w:rsidR="009143BD" w:rsidRDefault="009143BD" w:rsidP="001046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Dr.</w:t>
                  </w:r>
                  <w:r w:rsidR="00104655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</w:t>
                  </w: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med.</w:t>
                  </w:r>
                  <w:r w:rsidR="00044C8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,</w:t>
                  </w:r>
                </w:p>
                <w:p w:rsidR="00044C82" w:rsidRPr="009143BD" w:rsidRDefault="00044C82" w:rsidP="001046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doktorand</w:t>
                  </w:r>
                </w:p>
              </w:tc>
              <w:tc>
                <w:tcPr>
                  <w:tcW w:w="1560" w:type="dxa"/>
                </w:tcPr>
                <w:p w:rsidR="009143BD" w:rsidRPr="009143BD" w:rsidRDefault="009143BD" w:rsidP="001046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KBC Sestre milosrdnice</w:t>
                  </w:r>
                </w:p>
              </w:tc>
              <w:tc>
                <w:tcPr>
                  <w:tcW w:w="2976" w:type="dxa"/>
                </w:tcPr>
                <w:p w:rsidR="009143BD" w:rsidRPr="009143BD" w:rsidRDefault="009143BD" w:rsidP="001046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Klinika za bolesti srca i krvnih žila</w:t>
                  </w:r>
                </w:p>
              </w:tc>
            </w:tr>
            <w:tr w:rsidR="009143BD" w:rsidRPr="009143BD" w:rsidTr="009143B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54" w:type="dxa"/>
                </w:tcPr>
                <w:p w:rsidR="009143BD" w:rsidRPr="009143BD" w:rsidRDefault="009143BD" w:rsidP="00104655">
                  <w:pPr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Ivana </w:t>
                  </w:r>
                </w:p>
              </w:tc>
              <w:tc>
                <w:tcPr>
                  <w:tcW w:w="1600" w:type="dxa"/>
                </w:tcPr>
                <w:p w:rsidR="009143BD" w:rsidRPr="009143BD" w:rsidRDefault="009143BD" w:rsidP="001046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Ćelap</w:t>
                  </w:r>
                </w:p>
              </w:tc>
              <w:tc>
                <w:tcPr>
                  <w:tcW w:w="1482" w:type="dxa"/>
                </w:tcPr>
                <w:p w:rsidR="009143BD" w:rsidRDefault="009143BD" w:rsidP="001046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Mag.</w:t>
                  </w:r>
                  <w:r w:rsidR="00104655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</w:t>
                  </w: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med.</w:t>
                  </w:r>
                </w:p>
                <w:p w:rsidR="009143BD" w:rsidRDefault="009143BD" w:rsidP="001046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biokem.</w:t>
                  </w:r>
                  <w:r w:rsidR="00044C8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,</w:t>
                  </w:r>
                </w:p>
                <w:p w:rsidR="00044C82" w:rsidRPr="009143BD" w:rsidRDefault="00044C82" w:rsidP="001046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doktorand</w:t>
                  </w:r>
                </w:p>
              </w:tc>
              <w:tc>
                <w:tcPr>
                  <w:tcW w:w="1560" w:type="dxa"/>
                </w:tcPr>
                <w:p w:rsidR="009143BD" w:rsidRPr="009143BD" w:rsidRDefault="009143BD" w:rsidP="001046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KBC Sestre milosrdnice</w:t>
                  </w:r>
                </w:p>
              </w:tc>
              <w:tc>
                <w:tcPr>
                  <w:tcW w:w="2976" w:type="dxa"/>
                </w:tcPr>
                <w:p w:rsidR="009143BD" w:rsidRPr="009143BD" w:rsidRDefault="009143BD" w:rsidP="001046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Klinički zavod za kemiju</w:t>
                  </w:r>
                </w:p>
              </w:tc>
            </w:tr>
            <w:tr w:rsidR="009143BD" w:rsidRPr="009143BD" w:rsidTr="009143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54" w:type="dxa"/>
                </w:tcPr>
                <w:p w:rsidR="009143BD" w:rsidRPr="009143BD" w:rsidRDefault="009143BD" w:rsidP="00104655">
                  <w:pPr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Ana </w:t>
                  </w:r>
                </w:p>
              </w:tc>
              <w:tc>
                <w:tcPr>
                  <w:tcW w:w="1600" w:type="dxa"/>
                </w:tcPr>
                <w:p w:rsidR="009143BD" w:rsidRPr="009143BD" w:rsidRDefault="009143BD" w:rsidP="001046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Bronić</w:t>
                  </w:r>
                </w:p>
              </w:tc>
              <w:tc>
                <w:tcPr>
                  <w:tcW w:w="1482" w:type="dxa"/>
                </w:tcPr>
                <w:p w:rsidR="009143BD" w:rsidRPr="009143BD" w:rsidRDefault="009143BD" w:rsidP="001046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Dr.</w:t>
                  </w:r>
                  <w:r w:rsidR="00104655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</w:t>
                  </w: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sc. </w:t>
                  </w:r>
                </w:p>
              </w:tc>
              <w:tc>
                <w:tcPr>
                  <w:tcW w:w="1560" w:type="dxa"/>
                </w:tcPr>
                <w:p w:rsidR="009143BD" w:rsidRPr="009143BD" w:rsidRDefault="009143BD" w:rsidP="001046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KBC Sestre milosrdnice</w:t>
                  </w:r>
                </w:p>
              </w:tc>
              <w:tc>
                <w:tcPr>
                  <w:tcW w:w="2976" w:type="dxa"/>
                </w:tcPr>
                <w:p w:rsidR="009143BD" w:rsidRPr="009143BD" w:rsidRDefault="009143BD" w:rsidP="001046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Klinički zavod za kemiju</w:t>
                  </w:r>
                </w:p>
              </w:tc>
            </w:tr>
            <w:tr w:rsidR="009143BD" w:rsidRPr="009143BD" w:rsidTr="009143B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54" w:type="dxa"/>
                </w:tcPr>
                <w:p w:rsidR="009143BD" w:rsidRPr="009143BD" w:rsidRDefault="009143BD" w:rsidP="00104655">
                  <w:pPr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Ivana </w:t>
                  </w:r>
                </w:p>
              </w:tc>
              <w:tc>
                <w:tcPr>
                  <w:tcW w:w="1600" w:type="dxa"/>
                </w:tcPr>
                <w:p w:rsidR="009143BD" w:rsidRPr="009143BD" w:rsidRDefault="009143BD" w:rsidP="001046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Vuga</w:t>
                  </w:r>
                </w:p>
              </w:tc>
              <w:tc>
                <w:tcPr>
                  <w:tcW w:w="1482" w:type="dxa"/>
                </w:tcPr>
                <w:p w:rsidR="009143BD" w:rsidRPr="009143BD" w:rsidRDefault="009143BD" w:rsidP="001046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Mag. </w:t>
                  </w: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med. biokem.</w:t>
                  </w:r>
                </w:p>
              </w:tc>
              <w:tc>
                <w:tcPr>
                  <w:tcW w:w="1560" w:type="dxa"/>
                </w:tcPr>
                <w:p w:rsidR="009143BD" w:rsidRPr="009143BD" w:rsidRDefault="009143BD" w:rsidP="001046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KBC Sestre milosrdnice</w:t>
                  </w:r>
                </w:p>
              </w:tc>
              <w:tc>
                <w:tcPr>
                  <w:tcW w:w="2976" w:type="dxa"/>
                </w:tcPr>
                <w:p w:rsidR="009143BD" w:rsidRPr="009143BD" w:rsidRDefault="009143BD" w:rsidP="0010465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Klinički zavod za kemiju</w:t>
                  </w:r>
                </w:p>
              </w:tc>
            </w:tr>
            <w:tr w:rsidR="009143BD" w:rsidRPr="009143BD" w:rsidTr="009143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54" w:type="dxa"/>
                </w:tcPr>
                <w:p w:rsidR="009143BD" w:rsidRPr="009143BD" w:rsidRDefault="009143BD" w:rsidP="00104655">
                  <w:pPr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Silvio</w:t>
                  </w:r>
                </w:p>
              </w:tc>
              <w:tc>
                <w:tcPr>
                  <w:tcW w:w="1600" w:type="dxa"/>
                </w:tcPr>
                <w:p w:rsidR="009143BD" w:rsidRPr="009143BD" w:rsidRDefault="009143BD" w:rsidP="001046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Bašić</w:t>
                  </w:r>
                </w:p>
              </w:tc>
              <w:tc>
                <w:tcPr>
                  <w:tcW w:w="1482" w:type="dxa"/>
                </w:tcPr>
                <w:p w:rsidR="009143BD" w:rsidRPr="009143BD" w:rsidRDefault="009143BD" w:rsidP="001046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Doc. dr.</w:t>
                  </w:r>
                  <w:r w:rsidR="00104655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</w:t>
                  </w: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sc.</w:t>
                  </w:r>
                </w:p>
              </w:tc>
              <w:tc>
                <w:tcPr>
                  <w:tcW w:w="1560" w:type="dxa"/>
                </w:tcPr>
                <w:p w:rsidR="009143BD" w:rsidRPr="009143BD" w:rsidRDefault="009143BD" w:rsidP="001046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9143B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KB Dubrava</w:t>
                  </w:r>
                </w:p>
              </w:tc>
              <w:tc>
                <w:tcPr>
                  <w:tcW w:w="2976" w:type="dxa"/>
                </w:tcPr>
                <w:p w:rsidR="009143BD" w:rsidRPr="009143BD" w:rsidRDefault="00104655" w:rsidP="0010465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Zavod za neurologiju</w:t>
                  </w:r>
                </w:p>
              </w:tc>
            </w:tr>
          </w:tbl>
          <w:p w:rsidR="009143BD" w:rsidRPr="009143BD" w:rsidRDefault="009143BD" w:rsidP="001046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3BD" w:rsidRDefault="009143BD" w:rsidP="00104655">
      <w:pPr>
        <w:spacing w:line="240" w:lineRule="auto"/>
        <w:rPr>
          <w:rFonts w:ascii="Arial" w:hAnsi="Arial" w:cs="Arial"/>
          <w:sz w:val="24"/>
          <w:szCs w:val="24"/>
        </w:rPr>
      </w:pPr>
    </w:p>
    <w:p w:rsidR="00EC02BF" w:rsidRPr="00044C82" w:rsidRDefault="00EC02BF" w:rsidP="007F5B8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44C82">
        <w:rPr>
          <w:rFonts w:ascii="Arial" w:hAnsi="Arial" w:cs="Arial"/>
          <w:b/>
          <w:sz w:val="24"/>
          <w:szCs w:val="24"/>
        </w:rPr>
        <w:t>Sa</w:t>
      </w:r>
      <w:r w:rsidR="00044C82" w:rsidRPr="00044C82">
        <w:rPr>
          <w:rFonts w:ascii="Arial" w:hAnsi="Arial" w:cs="Arial"/>
          <w:b/>
          <w:sz w:val="24"/>
          <w:szCs w:val="24"/>
        </w:rPr>
        <w:t>žetak projekta</w:t>
      </w:r>
    </w:p>
    <w:p w:rsidR="00104655" w:rsidRPr="007F5B8E" w:rsidRDefault="00104655" w:rsidP="007F5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5B8E">
        <w:rPr>
          <w:rFonts w:ascii="Arial" w:hAnsi="Arial" w:cs="Arial"/>
          <w:sz w:val="24"/>
          <w:szCs w:val="24"/>
        </w:rPr>
        <w:t xml:space="preserve">Novi </w:t>
      </w:r>
      <w:r w:rsidR="007F5B8E" w:rsidRPr="007F5B8E">
        <w:rPr>
          <w:rFonts w:ascii="Arial" w:hAnsi="Arial" w:cs="Arial"/>
          <w:sz w:val="24"/>
          <w:szCs w:val="24"/>
        </w:rPr>
        <w:t xml:space="preserve">oralni antikoagulansi (NOAK) </w:t>
      </w:r>
      <w:r w:rsidRPr="007F5B8E">
        <w:rPr>
          <w:rFonts w:ascii="Arial" w:hAnsi="Arial" w:cs="Arial"/>
          <w:sz w:val="24"/>
          <w:szCs w:val="24"/>
        </w:rPr>
        <w:t xml:space="preserve">posljednjih </w:t>
      </w:r>
      <w:r w:rsidR="007F5B8E" w:rsidRPr="007F5B8E">
        <w:rPr>
          <w:rFonts w:ascii="Arial" w:hAnsi="Arial" w:cs="Arial"/>
          <w:sz w:val="24"/>
          <w:szCs w:val="24"/>
        </w:rPr>
        <w:t xml:space="preserve">su </w:t>
      </w:r>
      <w:r w:rsidRPr="007F5B8E">
        <w:rPr>
          <w:rFonts w:ascii="Arial" w:hAnsi="Arial" w:cs="Arial"/>
          <w:sz w:val="24"/>
          <w:szCs w:val="24"/>
        </w:rPr>
        <w:t>nekoliko godina uvedeni u prevenciju i liječenje tromboembolijskih bolesti. Prema mehanizmu djelovanja, ovi se lijekovi dijele u dvije skupine: izravni</w:t>
      </w:r>
      <w:r w:rsidRPr="007F5B8E">
        <w:rPr>
          <w:rFonts w:ascii="Arial" w:hAnsi="Arial" w:cs="Arial"/>
          <w:sz w:val="20"/>
          <w:szCs w:val="20"/>
        </w:rPr>
        <w:t xml:space="preserve"> </w:t>
      </w:r>
      <w:r w:rsidRPr="007F5B8E">
        <w:rPr>
          <w:rFonts w:ascii="Arial" w:hAnsi="Arial" w:cs="Arial"/>
          <w:sz w:val="24"/>
          <w:szCs w:val="24"/>
        </w:rPr>
        <w:t>inhibitori trombina (dabigratan) i izravni inhibitori čimbenika zgrušavanja Xa (rivaroksaban, apiksaban).</w:t>
      </w:r>
      <w:r w:rsidRPr="007F5B8E">
        <w:rPr>
          <w:rFonts w:ascii="Arial" w:hAnsi="Arial" w:cs="Arial"/>
          <w:sz w:val="20"/>
          <w:szCs w:val="20"/>
        </w:rPr>
        <w:t xml:space="preserve"> </w:t>
      </w:r>
      <w:r w:rsidRPr="007F5B8E">
        <w:rPr>
          <w:rFonts w:ascii="Arial" w:hAnsi="Arial" w:cs="Arial"/>
          <w:sz w:val="24"/>
          <w:szCs w:val="24"/>
        </w:rPr>
        <w:t xml:space="preserve">Iako se doziranje NOAK lijekova ne temelji na rezultatima laboratorijskih pretraga, pa stoga niti </w:t>
      </w:r>
      <w:r w:rsidR="007F5B8E" w:rsidRPr="007F5B8E">
        <w:rPr>
          <w:rFonts w:ascii="Arial" w:hAnsi="Arial" w:cs="Arial"/>
          <w:sz w:val="24"/>
          <w:szCs w:val="24"/>
        </w:rPr>
        <w:t>učestalo</w:t>
      </w:r>
      <w:r w:rsidRPr="007F5B8E">
        <w:rPr>
          <w:rFonts w:ascii="Arial" w:hAnsi="Arial" w:cs="Arial"/>
          <w:sz w:val="24"/>
          <w:szCs w:val="24"/>
        </w:rPr>
        <w:t xml:space="preserve"> </w:t>
      </w:r>
      <w:r w:rsidR="007F5B8E" w:rsidRPr="007F5B8E">
        <w:rPr>
          <w:rFonts w:ascii="Arial" w:hAnsi="Arial" w:cs="Arial"/>
          <w:sz w:val="24"/>
          <w:szCs w:val="24"/>
        </w:rPr>
        <w:t xml:space="preserve">laboratorijsko </w:t>
      </w:r>
      <w:r w:rsidRPr="007F5B8E">
        <w:rPr>
          <w:rFonts w:ascii="Arial" w:hAnsi="Arial" w:cs="Arial"/>
          <w:sz w:val="24"/>
          <w:szCs w:val="24"/>
        </w:rPr>
        <w:t>praćenje terapije nije potrebno, dosadašnja iskustva primjene ovih lijekova u kliničkoj praksi nameću i sve intenzivnije rasprave o potrebi procjene antikoagulantnog učinka NOAK lijekova u određenim kliničkim situacijama</w:t>
      </w:r>
      <w:r w:rsidR="007F5B8E" w:rsidRPr="007F5B8E">
        <w:rPr>
          <w:rFonts w:ascii="Arial" w:hAnsi="Arial" w:cs="Arial"/>
          <w:sz w:val="24"/>
          <w:szCs w:val="24"/>
        </w:rPr>
        <w:t xml:space="preserve"> i populacijama bolesnika</w:t>
      </w:r>
      <w:r w:rsidRPr="007F5B8E">
        <w:rPr>
          <w:rFonts w:ascii="Arial" w:hAnsi="Arial" w:cs="Arial"/>
          <w:sz w:val="24"/>
          <w:szCs w:val="24"/>
        </w:rPr>
        <w:t>.</w:t>
      </w:r>
      <w:r w:rsidRPr="007F5B8E">
        <w:rPr>
          <w:rFonts w:ascii="Arial" w:hAnsi="Arial" w:cs="Arial"/>
          <w:sz w:val="20"/>
          <w:szCs w:val="20"/>
        </w:rPr>
        <w:t xml:space="preserve"> </w:t>
      </w:r>
      <w:r w:rsidRPr="007F5B8E">
        <w:rPr>
          <w:rFonts w:ascii="Arial" w:hAnsi="Arial" w:cs="Arial"/>
          <w:sz w:val="24"/>
          <w:szCs w:val="24"/>
        </w:rPr>
        <w:t xml:space="preserve">Hipoteza predloženog istraživanja je da povezanost između koncentracije lijeka i </w:t>
      </w:r>
      <w:r w:rsidR="007F5B8E" w:rsidRPr="007F5B8E">
        <w:rPr>
          <w:rFonts w:ascii="Arial" w:hAnsi="Arial" w:cs="Arial"/>
          <w:sz w:val="24"/>
          <w:szCs w:val="24"/>
        </w:rPr>
        <w:t xml:space="preserve">antikoagulantnog </w:t>
      </w:r>
      <w:r w:rsidRPr="007F5B8E">
        <w:rPr>
          <w:rFonts w:ascii="Arial" w:hAnsi="Arial" w:cs="Arial"/>
          <w:sz w:val="24"/>
          <w:szCs w:val="24"/>
        </w:rPr>
        <w:t>učinka, odnosno ishoda liječenja</w:t>
      </w:r>
      <w:r w:rsidR="007F5B8E" w:rsidRPr="007F5B8E">
        <w:rPr>
          <w:rFonts w:ascii="Arial" w:hAnsi="Arial" w:cs="Arial"/>
          <w:sz w:val="24"/>
          <w:szCs w:val="24"/>
        </w:rPr>
        <w:t>,</w:t>
      </w:r>
      <w:r w:rsidRPr="007F5B8E">
        <w:rPr>
          <w:rFonts w:ascii="Arial" w:hAnsi="Arial" w:cs="Arial"/>
          <w:sz w:val="24"/>
          <w:szCs w:val="24"/>
        </w:rPr>
        <w:t xml:space="preserve"> može razlučiti ciljane kliničke situacije i populacije bolesnika u kojih bi kvantitativno određivanje koncentracije lijeka doprinijelo sveukupnom uspjehu liječenja. Stoga su osnovni ciljevi predloženog projekta istraživanje povezanosti koncentracije </w:t>
      </w:r>
      <w:r w:rsidR="007F5B8E" w:rsidRPr="007F5B8E">
        <w:rPr>
          <w:rFonts w:ascii="Arial" w:hAnsi="Arial" w:cs="Arial"/>
          <w:sz w:val="24"/>
          <w:szCs w:val="24"/>
        </w:rPr>
        <w:t xml:space="preserve">NOAK </w:t>
      </w:r>
      <w:r w:rsidRPr="007F5B8E">
        <w:rPr>
          <w:rFonts w:ascii="Arial" w:hAnsi="Arial" w:cs="Arial"/>
          <w:sz w:val="24"/>
          <w:szCs w:val="24"/>
        </w:rPr>
        <w:t xml:space="preserve">lijeka i učinka liječenja, odnosno definiranje kliničkih stanja u kojima bi bilo neophodno, korisno ili potencijalno korisno </w:t>
      </w:r>
      <w:r w:rsidR="007F5B8E" w:rsidRPr="007F5B8E">
        <w:rPr>
          <w:rFonts w:ascii="Arial" w:hAnsi="Arial" w:cs="Arial"/>
          <w:sz w:val="24"/>
          <w:szCs w:val="24"/>
        </w:rPr>
        <w:t>određivati koncentraciju lijeka.</w:t>
      </w:r>
    </w:p>
    <w:p w:rsidR="007F5B8E" w:rsidRPr="007F5B8E" w:rsidRDefault="007F5B8E" w:rsidP="007F5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04655" w:rsidRPr="007F5B8E">
        <w:rPr>
          <w:rFonts w:ascii="Arial" w:hAnsi="Arial" w:cs="Arial"/>
          <w:sz w:val="24"/>
          <w:szCs w:val="24"/>
        </w:rPr>
        <w:t xml:space="preserve">straživanje </w:t>
      </w:r>
      <w:r>
        <w:rPr>
          <w:rFonts w:ascii="Arial" w:hAnsi="Arial" w:cs="Arial"/>
          <w:sz w:val="24"/>
          <w:szCs w:val="24"/>
        </w:rPr>
        <w:t>će biti uključeni bolesnici liječeni</w:t>
      </w:r>
      <w:r w:rsidR="00104655" w:rsidRPr="007F5B8E">
        <w:rPr>
          <w:rFonts w:ascii="Arial" w:hAnsi="Arial" w:cs="Arial"/>
          <w:sz w:val="24"/>
          <w:szCs w:val="24"/>
        </w:rPr>
        <w:t xml:space="preserve"> NOAK lijekovima u od</w:t>
      </w:r>
      <w:r>
        <w:rPr>
          <w:rFonts w:ascii="Arial" w:hAnsi="Arial" w:cs="Arial"/>
          <w:sz w:val="24"/>
          <w:szCs w:val="24"/>
        </w:rPr>
        <w:t>obrenim kliničkim indikacijama: prevencija</w:t>
      </w:r>
      <w:r w:rsidR="00104655" w:rsidRPr="007F5B8E">
        <w:rPr>
          <w:rFonts w:ascii="Arial" w:hAnsi="Arial" w:cs="Arial"/>
          <w:sz w:val="24"/>
          <w:szCs w:val="24"/>
        </w:rPr>
        <w:t xml:space="preserve"> i liječenje venske tromboembolije (VTE), te prevenc</w:t>
      </w:r>
      <w:r>
        <w:rPr>
          <w:rFonts w:ascii="Arial" w:hAnsi="Arial" w:cs="Arial"/>
          <w:sz w:val="24"/>
          <w:szCs w:val="24"/>
        </w:rPr>
        <w:t>ija</w:t>
      </w:r>
      <w:r w:rsidR="00104655" w:rsidRPr="007F5B8E">
        <w:rPr>
          <w:rFonts w:ascii="Arial" w:hAnsi="Arial" w:cs="Arial"/>
          <w:sz w:val="24"/>
          <w:szCs w:val="24"/>
        </w:rPr>
        <w:t xml:space="preserve"> moždanog udara i sistemne embolije u bolesnika s nevalvularnom fibrilacijom atrija. Laboratorijske metode uključiti će implementaciju specifičnih koagulacijskih pretraga određivanja koncentracije lijeka uz istodobnu primjenu dvaju različitih kvantitativnih testova za svaki pojedini lijek. </w:t>
      </w:r>
      <w:r w:rsidRPr="007F5B8E">
        <w:rPr>
          <w:rFonts w:ascii="Arial" w:hAnsi="Arial" w:cs="Arial"/>
          <w:sz w:val="24"/>
          <w:szCs w:val="24"/>
        </w:rPr>
        <w:t>Očekujemo da će dobiveni rezultati značajno unaprijediti spoznaju i razumijevanje o patofiziološkim procesima bolesnika na NOAK lijekovima uključenih u istraživanje kao i o potencijalnoj primjeni kvantitativnih koagulacijskih pretraga za procjenu antikoagulantnog učinka, te o primjeni standardiziranih protokola u praćenju liječenja, ali i u daljnjim istraživanjima.</w:t>
      </w:r>
    </w:p>
    <w:p w:rsidR="0097692C" w:rsidRPr="007F5B8E" w:rsidRDefault="00104655" w:rsidP="007F5B8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7F5B8E">
        <w:rPr>
          <w:rFonts w:ascii="Arial" w:hAnsi="Arial" w:cs="Arial"/>
          <w:sz w:val="24"/>
          <w:szCs w:val="24"/>
        </w:rPr>
        <w:t xml:space="preserve">Važnost rezultata predloženog istraživanja je u definiranju kliničkih situacija i populacija bolesnika u kojih bi se određivanje koncentracije lijeka pokazalo klinički značajnim. </w:t>
      </w:r>
      <w:r w:rsidR="007F5B8E" w:rsidRPr="007F5B8E">
        <w:rPr>
          <w:rFonts w:ascii="Arial" w:hAnsi="Arial" w:cs="Arial"/>
          <w:sz w:val="24"/>
          <w:szCs w:val="24"/>
        </w:rPr>
        <w:t>Očekujemo da će r</w:t>
      </w:r>
      <w:r w:rsidRPr="007F5B8E">
        <w:rPr>
          <w:rFonts w:ascii="Arial" w:hAnsi="Arial" w:cs="Arial"/>
          <w:sz w:val="24"/>
          <w:szCs w:val="24"/>
        </w:rPr>
        <w:t xml:space="preserve">ezultati istraživanja </w:t>
      </w:r>
      <w:r w:rsidR="007F5B8E">
        <w:rPr>
          <w:rFonts w:ascii="Arial" w:hAnsi="Arial" w:cs="Arial"/>
          <w:sz w:val="24"/>
          <w:szCs w:val="24"/>
        </w:rPr>
        <w:t xml:space="preserve">biti </w:t>
      </w:r>
      <w:r w:rsidR="007F5B8E" w:rsidRPr="007F5B8E">
        <w:rPr>
          <w:rFonts w:ascii="Arial" w:hAnsi="Arial" w:cs="Arial"/>
          <w:sz w:val="24"/>
          <w:szCs w:val="24"/>
        </w:rPr>
        <w:t>osnova u</w:t>
      </w:r>
      <w:r w:rsidRPr="007F5B8E">
        <w:rPr>
          <w:rFonts w:ascii="Arial" w:hAnsi="Arial" w:cs="Arial"/>
          <w:sz w:val="24"/>
          <w:szCs w:val="24"/>
        </w:rPr>
        <w:t xml:space="preserve"> kreiranj</w:t>
      </w:r>
      <w:r w:rsidR="007F5B8E" w:rsidRPr="007F5B8E">
        <w:rPr>
          <w:rFonts w:ascii="Arial" w:hAnsi="Arial" w:cs="Arial"/>
          <w:sz w:val="24"/>
          <w:szCs w:val="24"/>
        </w:rPr>
        <w:t>u</w:t>
      </w:r>
      <w:r w:rsidRPr="007F5B8E">
        <w:rPr>
          <w:rFonts w:ascii="Arial" w:hAnsi="Arial" w:cs="Arial"/>
          <w:sz w:val="24"/>
          <w:szCs w:val="24"/>
        </w:rPr>
        <w:t xml:space="preserve"> smjernica za implementaciju specifičnih koagulacijskih pretraga u definiranim kliničkim stanjima bolesnika na NOAK lijekovima na nacionalnoj razini. </w:t>
      </w:r>
    </w:p>
    <w:p w:rsidR="007F5B8E" w:rsidRPr="007F5B8E" w:rsidRDefault="007F5B8E" w:rsidP="007F5B8E">
      <w:pPr>
        <w:spacing w:line="360" w:lineRule="auto"/>
        <w:rPr>
          <w:rFonts w:ascii="Arial" w:hAnsi="Arial" w:cs="Arial"/>
          <w:sz w:val="32"/>
          <w:szCs w:val="32"/>
        </w:rPr>
      </w:pPr>
    </w:p>
    <w:sectPr w:rsidR="007F5B8E" w:rsidRPr="007F5B8E" w:rsidSect="0035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692C"/>
    <w:rsid w:val="00044C82"/>
    <w:rsid w:val="00104655"/>
    <w:rsid w:val="00352C7E"/>
    <w:rsid w:val="0045578B"/>
    <w:rsid w:val="00652995"/>
    <w:rsid w:val="007F5B8E"/>
    <w:rsid w:val="009143BD"/>
    <w:rsid w:val="0097692C"/>
    <w:rsid w:val="00BF3269"/>
    <w:rsid w:val="00EC02BF"/>
    <w:rsid w:val="00F02D1C"/>
    <w:rsid w:val="00F136EE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9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-Accent11">
    <w:name w:val="Light Shading - Accent 11"/>
    <w:basedOn w:val="TableNormal"/>
    <w:uiPriority w:val="60"/>
    <w:rsid w:val="009769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9143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link w:val="TitleChar"/>
    <w:uiPriority w:val="99"/>
    <w:qFormat/>
    <w:rsid w:val="001046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104655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sandra.margetic</dc:creator>
  <cp:keywords/>
  <dc:description/>
  <cp:lastModifiedBy>Sandra Margetić</cp:lastModifiedBy>
  <cp:revision>2</cp:revision>
  <cp:lastPrinted>2017-12-19T11:26:00Z</cp:lastPrinted>
  <dcterms:created xsi:type="dcterms:W3CDTF">2018-03-14T20:08:00Z</dcterms:created>
  <dcterms:modified xsi:type="dcterms:W3CDTF">2018-03-14T20:08:00Z</dcterms:modified>
</cp:coreProperties>
</file>